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3A3A" w14:textId="5848E92B" w:rsidR="00D14BD7" w:rsidRPr="00D14BD7" w:rsidRDefault="000B2A56" w:rsidP="00D14BD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15.</w:t>
      </w:r>
      <w:r w:rsidR="007B5B89" w:rsidRPr="007B5B89">
        <w:rPr>
          <w:bCs/>
          <w:lang w:val="kk-KZ" w:eastAsia="ru-RU"/>
        </w:rPr>
        <w:t xml:space="preserve"> </w:t>
      </w:r>
      <w:r w:rsidR="007B5B89" w:rsidRPr="007B5B89">
        <w:rPr>
          <w:rFonts w:ascii="Times New Roman" w:hAnsi="Times New Roman" w:cs="Times New Roman"/>
          <w:bCs/>
          <w:sz w:val="28"/>
          <w:szCs w:val="28"/>
          <w:lang w:val="kk-KZ" w:eastAsia="ru-RU"/>
        </w:rPr>
        <w:t>Басқару жүйесіндегі стратегиялық талдаудың тиімділігі</w:t>
      </w:r>
      <w:r w:rsidR="00D14BD7">
        <w:rPr>
          <w:rFonts w:ascii="Times New Roman" w:hAnsi="Times New Roman" w:cs="Times New Roman"/>
          <w:sz w:val="28"/>
          <w:szCs w:val="28"/>
          <w:lang w:val="kk-KZ"/>
        </w:rPr>
        <w:t>С</w:t>
      </w:r>
      <w:r w:rsidR="00D14BD7" w:rsidRPr="00D14BD7">
        <w:rPr>
          <w:rFonts w:ascii="Times New Roman" w:hAnsi="Times New Roman" w:cs="Times New Roman"/>
          <w:b/>
          <w:bCs/>
          <w:sz w:val="24"/>
          <w:szCs w:val="24"/>
          <w:lang w:val="kk-KZ"/>
        </w:rPr>
        <w:t>сұрақтар:</w:t>
      </w:r>
    </w:p>
    <w:p w14:paraId="268DA8D3" w14:textId="77777777" w:rsidR="00D14BD7" w:rsidRPr="00D14BD7" w:rsidRDefault="00D14BD7" w:rsidP="00D14BD7">
      <w:pPr>
        <w:numPr>
          <w:ilvl w:val="1"/>
          <w:numId w:val="1"/>
        </w:numPr>
        <w:spacing w:line="256" w:lineRule="auto"/>
        <w:contextualSpacing/>
        <w:rPr>
          <w:rFonts w:ascii="Times New Roman" w:hAnsi="Times New Roman" w:cs="Times New Roman"/>
          <w:sz w:val="24"/>
          <w:szCs w:val="24"/>
          <w:lang w:val="kk-KZ"/>
        </w:rPr>
      </w:pPr>
      <w:r w:rsidRPr="00D14BD7">
        <w:rPr>
          <w:rFonts w:ascii="Times New Roman" w:hAnsi="Times New Roman" w:cs="Times New Roman"/>
          <w:b/>
          <w:bCs/>
          <w:sz w:val="24"/>
          <w:szCs w:val="24"/>
          <w:lang w:val="kk-KZ" w:eastAsia="ar-SA"/>
        </w:rPr>
        <w:t xml:space="preserve"> </w:t>
      </w:r>
      <w:r w:rsidRPr="00D14BD7">
        <w:rPr>
          <w:rFonts w:ascii="Times New Roman" w:hAnsi="Times New Roman" w:cs="Times New Roman"/>
          <w:sz w:val="22"/>
          <w:szCs w:val="22"/>
          <w:lang w:val="kk-KZ" w:eastAsia="ar-SA"/>
        </w:rPr>
        <w:t>Стратегиялық талдауды ақпараттық қамтамасыз жасау</w:t>
      </w:r>
      <w:r w:rsidRPr="00D14BD7">
        <w:rPr>
          <w:rFonts w:ascii="Times New Roman" w:hAnsi="Times New Roman" w:cs="Times New Roman"/>
          <w:sz w:val="24"/>
          <w:szCs w:val="24"/>
          <w:lang w:val="kk-KZ" w:eastAsia="ar-SA"/>
        </w:rPr>
        <w:t>дың экономикалық маңызы</w:t>
      </w:r>
    </w:p>
    <w:p w14:paraId="239273E8" w14:textId="77777777" w:rsidR="00D14BD7" w:rsidRPr="00D14BD7" w:rsidRDefault="00D14BD7" w:rsidP="00D14BD7">
      <w:pPr>
        <w:numPr>
          <w:ilvl w:val="1"/>
          <w:numId w:val="1"/>
        </w:numPr>
        <w:spacing w:line="256" w:lineRule="auto"/>
        <w:contextualSpacing/>
        <w:rPr>
          <w:rFonts w:ascii="Times New Roman" w:hAnsi="Times New Roman" w:cs="Times New Roman"/>
          <w:sz w:val="24"/>
          <w:szCs w:val="24"/>
          <w:lang w:val="kk-KZ"/>
        </w:rPr>
      </w:pPr>
      <w:r w:rsidRPr="00D14BD7">
        <w:rPr>
          <w:rFonts w:ascii="Times New Roman" w:hAnsi="Times New Roman" w:cs="Times New Roman"/>
          <w:sz w:val="22"/>
          <w:szCs w:val="22"/>
          <w:lang w:val="kk-KZ" w:eastAsia="ar-SA"/>
        </w:rPr>
        <w:t>Ақпараттық қамтамасыз жасау</w:t>
      </w:r>
      <w:r w:rsidRPr="00D14BD7">
        <w:rPr>
          <w:rFonts w:ascii="Times New Roman" w:hAnsi="Times New Roman" w:cs="Times New Roman"/>
          <w:sz w:val="24"/>
          <w:szCs w:val="24"/>
          <w:lang w:val="kk-KZ" w:eastAsia="ar-SA"/>
        </w:rPr>
        <w:t>дың экономикалық көрсеткіштері</w:t>
      </w:r>
    </w:p>
    <w:p w14:paraId="4475492C" w14:textId="1E88F330" w:rsidR="00D14BD7" w:rsidRPr="00D14BD7" w:rsidRDefault="00D14BD7" w:rsidP="00D14BD7">
      <w:pPr>
        <w:spacing w:after="0" w:line="240" w:lineRule="auto"/>
        <w:ind w:left="720"/>
        <w:contextualSpacing/>
        <w:rPr>
          <w:rFonts w:ascii="Times New Roman" w:hAnsi="Times New Roman" w:cs="Times New Roman"/>
          <w:sz w:val="24"/>
          <w:szCs w:val="24"/>
          <w:lang w:val="kk-KZ" w:eastAsia="ar-SA"/>
        </w:rPr>
      </w:pPr>
      <w:r>
        <w:rPr>
          <w:rFonts w:ascii="Times New Roman" w:hAnsi="Times New Roman" w:cs="Times New Roman"/>
          <w:b/>
          <w:bCs/>
          <w:sz w:val="24"/>
          <w:szCs w:val="24"/>
          <w:lang w:val="kk-KZ"/>
        </w:rPr>
        <w:t xml:space="preserve">Сабақ </w:t>
      </w:r>
      <w:r w:rsidRPr="00D14BD7">
        <w:rPr>
          <w:rFonts w:ascii="Times New Roman" w:hAnsi="Times New Roman" w:cs="Times New Roman"/>
          <w:b/>
          <w:bCs/>
          <w:sz w:val="24"/>
          <w:szCs w:val="24"/>
          <w:lang w:val="kk-KZ"/>
        </w:rPr>
        <w:t xml:space="preserve"> мақсаты-</w:t>
      </w:r>
      <w:r w:rsidRPr="00D14BD7">
        <w:rPr>
          <w:rFonts w:ascii="Times New Roman" w:hAnsi="Times New Roman" w:cs="Times New Roman"/>
          <w:sz w:val="24"/>
          <w:szCs w:val="24"/>
          <w:lang w:val="kk-KZ"/>
        </w:rPr>
        <w:t xml:space="preserve"> докторанттарға</w:t>
      </w:r>
      <w:r w:rsidRPr="00D14BD7">
        <w:rPr>
          <w:rFonts w:ascii="Times New Roman" w:hAnsi="Times New Roman" w:cs="Times New Roman"/>
          <w:b/>
          <w:bCs/>
          <w:sz w:val="24"/>
          <w:szCs w:val="24"/>
          <w:lang w:val="kk-KZ" w:eastAsia="ar-SA"/>
        </w:rPr>
        <w:t xml:space="preserve"> </w:t>
      </w:r>
      <w:r w:rsidRPr="00D14BD7">
        <w:rPr>
          <w:rFonts w:ascii="Times New Roman" w:hAnsi="Times New Roman" w:cs="Times New Roman"/>
          <w:sz w:val="24"/>
          <w:szCs w:val="24"/>
          <w:lang w:val="kk-KZ" w:eastAsia="ar-SA"/>
        </w:rPr>
        <w:t xml:space="preserve"> </w:t>
      </w:r>
      <w:r w:rsidRPr="00D14BD7">
        <w:rPr>
          <w:rFonts w:ascii="Times New Roman" w:hAnsi="Times New Roman" w:cs="Times New Roman"/>
          <w:bCs/>
          <w:sz w:val="22"/>
          <w:szCs w:val="22"/>
          <w:lang w:val="kk-KZ" w:eastAsia="ru-RU"/>
        </w:rPr>
        <w:t>мемлекеттік басқару жүйесіндегі стратегиялық талдаудың тиімділігін талқылау</w:t>
      </w:r>
    </w:p>
    <w:p w14:paraId="6284F82C" w14:textId="77777777" w:rsidR="00D14BD7" w:rsidRPr="00D14BD7" w:rsidRDefault="00D14BD7" w:rsidP="00D14BD7">
      <w:pPr>
        <w:spacing w:line="256" w:lineRule="auto"/>
        <w:ind w:left="720"/>
        <w:contextualSpacing/>
        <w:rPr>
          <w:rFonts w:ascii="Times New Roman" w:hAnsi="Times New Roman" w:cs="Times New Roman"/>
          <w:b/>
          <w:bCs/>
          <w:sz w:val="24"/>
          <w:szCs w:val="24"/>
          <w:lang w:val="kk-KZ"/>
        </w:rPr>
      </w:pPr>
    </w:p>
    <w:p w14:paraId="22318C00" w14:textId="69493C42" w:rsidR="00D14BD7" w:rsidRPr="00D14BD7" w:rsidRDefault="00D14BD7" w:rsidP="00D14BD7">
      <w:pPr>
        <w:spacing w:line="256" w:lineRule="auto"/>
        <w:ind w:left="720"/>
        <w:contextualSpacing/>
        <w:rPr>
          <w:rFonts w:ascii="Times New Roman" w:hAnsi="Times New Roman" w:cs="Times New Roman"/>
          <w:sz w:val="24"/>
          <w:szCs w:val="24"/>
          <w:lang w:val="kk-KZ"/>
        </w:rPr>
      </w:pPr>
      <w:r>
        <w:rPr>
          <w:rFonts w:ascii="Times New Roman" w:hAnsi="Times New Roman" w:cs="Times New Roman"/>
          <w:b/>
          <w:bCs/>
          <w:sz w:val="24"/>
          <w:szCs w:val="24"/>
          <w:lang w:val="kk-KZ"/>
        </w:rPr>
        <w:t>Н</w:t>
      </w:r>
      <w:r w:rsidRPr="00D14BD7">
        <w:rPr>
          <w:rFonts w:ascii="Times New Roman" w:hAnsi="Times New Roman" w:cs="Times New Roman"/>
          <w:b/>
          <w:bCs/>
          <w:sz w:val="24"/>
          <w:szCs w:val="24"/>
          <w:lang w:val="kk-KZ"/>
        </w:rPr>
        <w:t>егізгі терминдер:</w:t>
      </w:r>
      <w:r w:rsidRPr="00D14BD7">
        <w:rPr>
          <w:rFonts w:ascii="Times New Roman" w:hAnsi="Times New Roman" w:cs="Times New Roman"/>
          <w:b/>
          <w:bCs/>
          <w:sz w:val="24"/>
          <w:szCs w:val="24"/>
          <w:lang w:val="kk-KZ" w:eastAsia="ar-SA"/>
        </w:rPr>
        <w:t xml:space="preserve">   </w:t>
      </w:r>
      <w:r w:rsidRPr="00D14BD7">
        <w:rPr>
          <w:rFonts w:ascii="Times New Roman" w:hAnsi="Times New Roman" w:cs="Times New Roman"/>
          <w:sz w:val="24"/>
          <w:szCs w:val="24"/>
          <w:lang w:val="kk-KZ" w:eastAsia="ar-SA"/>
        </w:rPr>
        <w:t>ақпарат, ақпараттық қамтамасыз жасау, стратегиялық талдауды ақпараттық қамтамасыз жасау</w:t>
      </w:r>
    </w:p>
    <w:p w14:paraId="61D49192" w14:textId="77777777" w:rsidR="00D14BD7" w:rsidRPr="00D14BD7" w:rsidRDefault="00D14BD7" w:rsidP="00D14BD7">
      <w:pPr>
        <w:spacing w:line="256" w:lineRule="auto"/>
        <w:ind w:left="1440"/>
        <w:contextualSpacing/>
        <w:rPr>
          <w:rFonts w:ascii="Times New Roman" w:hAnsi="Times New Roman" w:cs="Times New Roman"/>
          <w:b/>
          <w:bCs/>
          <w:sz w:val="24"/>
          <w:szCs w:val="24"/>
          <w:lang w:val="kk-KZ"/>
        </w:rPr>
      </w:pPr>
    </w:p>
    <w:p w14:paraId="32E1895F" w14:textId="00218D20" w:rsidR="00D14BD7" w:rsidRPr="00D14BD7" w:rsidRDefault="00D14BD7" w:rsidP="00D14BD7">
      <w:pPr>
        <w:spacing w:line="25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Сабақтың </w:t>
      </w:r>
      <w:r w:rsidRPr="00D14BD7">
        <w:rPr>
          <w:rFonts w:ascii="Times New Roman" w:hAnsi="Times New Roman" w:cs="Times New Roman"/>
          <w:b/>
          <w:bCs/>
          <w:sz w:val="24"/>
          <w:szCs w:val="24"/>
          <w:lang w:val="kk-KZ"/>
        </w:rPr>
        <w:t xml:space="preserve"> қысқаша мазмұны</w:t>
      </w:r>
    </w:p>
    <w:p w14:paraId="115FDA9B" w14:textId="77777777" w:rsidR="00D14BD7" w:rsidRPr="00D14BD7" w:rsidRDefault="00D14BD7" w:rsidP="00D14BD7">
      <w:pPr>
        <w:spacing w:after="0" w:line="240" w:lineRule="auto"/>
        <w:rPr>
          <w:rFonts w:ascii="Times New Roman" w:eastAsia="Times New Roman" w:hAnsi="Times New Roman" w:cs="Times New Roman"/>
          <w:sz w:val="24"/>
          <w:szCs w:val="24"/>
          <w:lang w:val="kk-KZ"/>
        </w:rPr>
      </w:pPr>
      <w:r w:rsidRPr="00D14BD7">
        <w:rPr>
          <w:rFonts w:ascii="Times New Roman" w:eastAsia="Times New Roman" w:hAnsi="Times New Roman" w:cs="Times New Roman"/>
          <w:i/>
          <w:iCs/>
          <w:color w:val="000000"/>
          <w:sz w:val="24"/>
          <w:szCs w:val="24"/>
          <w:u w:val="single"/>
          <w:lang w:val="kk-KZ"/>
        </w:rPr>
        <w:t>Мақсаттардың тиімділігі – </w:t>
      </w:r>
      <w:r w:rsidRPr="00D14BD7">
        <w:rPr>
          <w:rFonts w:ascii="Times New Roman" w:eastAsia="Times New Roman" w:hAnsi="Times New Roman" w:cs="Times New Roman"/>
          <w:color w:val="000000"/>
          <w:sz w:val="24"/>
          <w:szCs w:val="24"/>
          <w:lang w:val="kk-KZ"/>
        </w:rPr>
        <w:t>бұл нысаналы стратегияның базалық критерийі болып табылады. Мақсаттар тиімді шешімдерде, одан кейін әрекеттерге әкеледі. Ол үшін келесі талаптарды қанағаттандыру қажет.:</w:t>
      </w:r>
    </w:p>
    <w:p w14:paraId="25521EAA"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1. Мақсаттар </w:t>
      </w:r>
      <w:r w:rsidRPr="00D14BD7">
        <w:rPr>
          <w:rFonts w:ascii="Times New Roman" w:eastAsia="Times New Roman" w:hAnsi="Times New Roman" w:cs="Times New Roman"/>
          <w:i/>
          <w:iCs/>
          <w:color w:val="000000"/>
          <w:sz w:val="24"/>
          <w:szCs w:val="24"/>
          <w:lang w:val="kk-KZ"/>
        </w:rPr>
        <w:t>өлшемді </w:t>
      </w:r>
      <w:r w:rsidRPr="00D14BD7">
        <w:rPr>
          <w:rFonts w:ascii="Times New Roman" w:eastAsia="Times New Roman" w:hAnsi="Times New Roman" w:cs="Times New Roman"/>
          <w:color w:val="000000"/>
          <w:sz w:val="24"/>
          <w:szCs w:val="24"/>
          <w:lang w:val="kk-KZ"/>
        </w:rPr>
        <w:t>болуы керек. Нақты өлшенетін нысандардағы мақсаттар ұйымның келесі шешімдердің нақты есебін және бақылау функцияларының орындалуын жүзеге асырады. Егер мақсат нақты қалыптастырылған болса, онда оған жету жолы оңай болады.</w:t>
      </w:r>
    </w:p>
    <w:p w14:paraId="5A6F15A1"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2. Мақсаттар </w:t>
      </w:r>
      <w:r w:rsidRPr="00D14BD7">
        <w:rPr>
          <w:rFonts w:ascii="Times New Roman" w:eastAsia="Times New Roman" w:hAnsi="Times New Roman" w:cs="Times New Roman"/>
          <w:i/>
          <w:iCs/>
          <w:color w:val="000000"/>
          <w:sz w:val="24"/>
          <w:szCs w:val="24"/>
          <w:lang w:val="kk-KZ"/>
        </w:rPr>
        <w:t>уақытта бағдарлануы</w:t>
      </w:r>
      <w:r w:rsidRPr="00D14BD7">
        <w:rPr>
          <w:rFonts w:ascii="Times New Roman" w:eastAsia="Times New Roman" w:hAnsi="Times New Roman" w:cs="Times New Roman"/>
          <w:color w:val="000000"/>
          <w:sz w:val="24"/>
          <w:szCs w:val="24"/>
          <w:lang w:val="kk-KZ"/>
        </w:rPr>
        <w:t> тиіс. Болжамдаудың нақты кеңістігі тиімді мақсаттардың басқаша сипаттамасын береді. Ұйымның нені жүзеге асыратынын білу жеткіліксіз, сонымен қатар оның қорытындыларының нақты мерзімін білу қажет. Мақсаттар ұзақ мерзімді (5 жылдан жоғары), орта мерзімді (1жылдан 5жылға дейін) және қысқа мерзімді (1жылға дейін) болып бөлінеді. Ұзақ мерзімді мақсаттар ұйыммен кең шекараларында қалыптасады. Ұзақ мерзімді мақсаттарды қамтамасыз ету үшін орта және қысқа мерзімді мақсаттарды орындау керек.</w:t>
      </w:r>
    </w:p>
    <w:p w14:paraId="729DB254"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3. Мақсаттар </w:t>
      </w:r>
      <w:r w:rsidRPr="00D14BD7">
        <w:rPr>
          <w:rFonts w:ascii="Times New Roman" w:eastAsia="Times New Roman" w:hAnsi="Times New Roman" w:cs="Times New Roman"/>
          <w:i/>
          <w:iCs/>
          <w:color w:val="000000"/>
          <w:sz w:val="24"/>
          <w:szCs w:val="24"/>
          <w:lang w:val="kk-KZ"/>
        </w:rPr>
        <w:t>нақты</w:t>
      </w:r>
      <w:r w:rsidRPr="00D14BD7">
        <w:rPr>
          <w:rFonts w:ascii="Times New Roman" w:eastAsia="Times New Roman" w:hAnsi="Times New Roman" w:cs="Times New Roman"/>
          <w:color w:val="000000"/>
          <w:sz w:val="24"/>
          <w:szCs w:val="24"/>
          <w:lang w:val="kk-KZ"/>
        </w:rPr>
        <w:t> болуы керек. Мақсат қол жетімді болуы керек. Бұл ұйымның тиімділігін жоғарлатудың маңызды шарты болып табылады. Ұйымның мүмкіншілігінен асатын мақсаттарды орнату теріс қорытындыларға әкелуі мүмкін. Егер мақсаттар реалды болмаса, онда жұмыскерлердің талғамы түсіп қалуы мүмкін. Өйткені сыйақылар және қызмет бойынша көтерілулер мақсатқа жетумен тығыз байланысты.</w:t>
      </w:r>
    </w:p>
    <w:p w14:paraId="26CF2F7C"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4. Мақсаттар салыстырымдылықты және өзара қолданатын болуы қажет. Стратегиялық жоспарлау жүйелік сипатта болғандықтан басқарушылық тік шекарасында өзара қолданатын және мақсаттарды әзірлеу кеңістік бойынша үйлестірілген болып табылады. Ұйым қызметінің түрлі функционалды облысындағы мақсаттар салыстырмалы болады. Мысалы, маркетингтің мақсаттары ұйымның өндірістік мүмкіншіліктеріне сай болуы керек, пайда көрсеткіштері нарық позициясының көрсеткіштерімен сәйкес болуы керек. Өзара қолдаушылық мақсаттар тобының топшаларға бөлінуін дұрыс етіп, ішкі иерархия шегінде оларды қолдап тұрады. Бұндағы әрбір мақсат одан жоғары тұратын мақсатқа сай болып келеді.</w:t>
      </w:r>
    </w:p>
    <w:p w14:paraId="755D8255"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Ұйым қызметі көп түрлі болатындықтан, ол бір мақсатқа бағыттала алмайды. Ұйым өзінің мақсаттарын анықтайтын облыстарды айқындауы керек. Ұйым мақсаттарының түрлері 2 топқа біріктірілуі мүмкін: экономикалық және экономикалық емес сипатта.</w:t>
      </w:r>
    </w:p>
    <w:p w14:paraId="1F5DF25D" w14:textId="77777777" w:rsidR="00D14BD7" w:rsidRPr="00D14BD7" w:rsidRDefault="00D14BD7" w:rsidP="00D14BD7">
      <w:pPr>
        <w:spacing w:after="0" w:line="240" w:lineRule="auto"/>
        <w:rPr>
          <w:rFonts w:ascii="Times New Roman" w:eastAsia="Times New Roman" w:hAnsi="Times New Roman" w:cs="Times New Roman"/>
          <w:sz w:val="24"/>
          <w:szCs w:val="24"/>
          <w:lang w:val="kk-KZ"/>
        </w:rPr>
      </w:pPr>
      <w:r w:rsidRPr="00D14BD7">
        <w:rPr>
          <w:rFonts w:ascii="Times New Roman" w:eastAsia="Times New Roman" w:hAnsi="Times New Roman" w:cs="Times New Roman"/>
          <w:i/>
          <w:iCs/>
          <w:color w:val="000000"/>
          <w:sz w:val="24"/>
          <w:szCs w:val="24"/>
          <w:lang w:val="kk-KZ"/>
        </w:rPr>
        <w:t>Экономикалық мақсаттар – </w:t>
      </w:r>
      <w:r w:rsidRPr="00D14BD7">
        <w:rPr>
          <w:rFonts w:ascii="Times New Roman" w:eastAsia="Times New Roman" w:hAnsi="Times New Roman" w:cs="Times New Roman"/>
          <w:color w:val="000000"/>
          <w:sz w:val="24"/>
          <w:szCs w:val="24"/>
          <w:lang w:val="kk-KZ"/>
        </w:rPr>
        <w:t>бұл шаруашылық қызметтің көрсеткіштерінде болады және олар </w:t>
      </w:r>
      <w:r w:rsidRPr="00D14BD7">
        <w:rPr>
          <w:rFonts w:ascii="Times New Roman" w:eastAsia="Times New Roman" w:hAnsi="Times New Roman" w:cs="Times New Roman"/>
          <w:i/>
          <w:iCs/>
          <w:color w:val="000000"/>
          <w:sz w:val="24"/>
          <w:szCs w:val="24"/>
          <w:lang w:val="kk-KZ"/>
        </w:rPr>
        <w:t>сандық және сапалық </w:t>
      </w:r>
      <w:r w:rsidRPr="00D14BD7">
        <w:rPr>
          <w:rFonts w:ascii="Times New Roman" w:eastAsia="Times New Roman" w:hAnsi="Times New Roman" w:cs="Times New Roman"/>
          <w:color w:val="000000"/>
          <w:sz w:val="24"/>
          <w:szCs w:val="24"/>
          <w:lang w:val="kk-KZ"/>
        </w:rPr>
        <w:t>болуы мүмкін. Мысалы, сандық мақсат – келесі жылға сату көлемін 5% көбейту, сапалық мақсат – ұйымның технологиялық жетекшілікке жетуі.</w:t>
      </w:r>
      <w:r w:rsidRPr="00D14BD7">
        <w:rPr>
          <w:rFonts w:ascii="Times New Roman" w:eastAsia="Times New Roman" w:hAnsi="Times New Roman" w:cs="Times New Roman"/>
          <w:color w:val="000000"/>
          <w:sz w:val="24"/>
          <w:szCs w:val="24"/>
          <w:lang w:val="kk-KZ"/>
        </w:rPr>
        <w:br/>
      </w:r>
      <w:r w:rsidRPr="00D14BD7">
        <w:rPr>
          <w:rFonts w:ascii="Times New Roman" w:eastAsia="Times New Roman" w:hAnsi="Times New Roman" w:cs="Times New Roman"/>
          <w:i/>
          <w:iCs/>
          <w:color w:val="000000"/>
          <w:sz w:val="24"/>
          <w:szCs w:val="24"/>
          <w:lang w:val="kk-KZ"/>
        </w:rPr>
        <w:t>Қаржылық мақсаттар –</w:t>
      </w:r>
      <w:r w:rsidRPr="00D14BD7">
        <w:rPr>
          <w:rFonts w:ascii="Times New Roman" w:eastAsia="Times New Roman" w:hAnsi="Times New Roman" w:cs="Times New Roman"/>
          <w:color w:val="000000"/>
          <w:sz w:val="24"/>
          <w:szCs w:val="24"/>
          <w:lang w:val="kk-KZ"/>
        </w:rPr>
        <w:t> (пайда, тиімділік, табыс көрсеткіштері) – коммерциялық ұйымның иерархиялық мақсаттарының жетекшілік рөлін алады.</w:t>
      </w:r>
    </w:p>
    <w:p w14:paraId="72279A72"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Жалпы мақсаттарды ұйым қызметі бағытталған жоспарлардың орындалуы үшін мақсаттардың нақты бөліктерінен құруға болады. Ұйым алдында тұратын мақсаттарды 4 түрлі қызметке бөлуге болады: </w:t>
      </w:r>
      <w:r w:rsidRPr="00D14BD7">
        <w:rPr>
          <w:sz w:val="22"/>
          <w:szCs w:val="22"/>
        </w:rPr>
        <w:fldChar w:fldCharType="begin"/>
      </w:r>
      <w:r w:rsidRPr="00D14BD7">
        <w:rPr>
          <w:sz w:val="22"/>
          <w:szCs w:val="22"/>
          <w:lang w:val="kk-KZ"/>
        </w:rPr>
        <w:instrText xml:space="preserve"> HYPERLINK "https://melimde.com/osilajsha-arjili-saraptamashilar-arjili-koefficientterdi-keine.html" </w:instrText>
      </w:r>
      <w:r w:rsidRPr="00D14BD7">
        <w:rPr>
          <w:sz w:val="22"/>
          <w:szCs w:val="22"/>
        </w:rPr>
        <w:fldChar w:fldCharType="separate"/>
      </w:r>
      <w:r w:rsidRPr="00D14BD7">
        <w:rPr>
          <w:rFonts w:ascii="Times New Roman" w:eastAsia="Times New Roman" w:hAnsi="Times New Roman" w:cs="Times New Roman"/>
          <w:color w:val="0000FF"/>
          <w:sz w:val="24"/>
          <w:szCs w:val="24"/>
          <w:u w:val="single"/>
          <w:lang w:val="kk-KZ"/>
        </w:rPr>
        <w:t>қаржылық</w:t>
      </w:r>
      <w:r w:rsidRPr="00D14BD7">
        <w:rPr>
          <w:rFonts w:ascii="Times New Roman" w:eastAsia="Times New Roman" w:hAnsi="Times New Roman" w:cs="Times New Roman"/>
          <w:color w:val="0000FF"/>
          <w:sz w:val="24"/>
          <w:szCs w:val="24"/>
          <w:u w:val="single"/>
        </w:rPr>
        <w:fldChar w:fldCharType="end"/>
      </w:r>
      <w:r w:rsidRPr="00D14BD7">
        <w:rPr>
          <w:rFonts w:ascii="Times New Roman" w:eastAsia="Times New Roman" w:hAnsi="Times New Roman" w:cs="Times New Roman"/>
          <w:color w:val="000000"/>
          <w:sz w:val="24"/>
          <w:szCs w:val="24"/>
          <w:lang w:val="kk-KZ"/>
        </w:rPr>
        <w:t>, тұтынушыларды қамтамасыз ету, шаруашылық қызмет және ішкі мүмкіншіліктер.</w:t>
      </w:r>
    </w:p>
    <w:p w14:paraId="745CFE3F"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lastRenderedPageBreak/>
        <w:t>Ерекше мақсаттар ұйым табиғатымен, базалық саламен, өндірістік үрдісті ұйымдастырылуымен, тұтынушылар тобымен және нарықтық динамикасымен анықталады.</w:t>
      </w:r>
    </w:p>
    <w:p w14:paraId="2E92BA63"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Стратегиялық менеджменттің мақсаттары мен міндеттері көптүрлі болғандықтан, оның жүйелік, кешенді құрылымынан тыс ешқандай ұйым жұмыс істей алмайды. Мақсаттардың ең тиімді және жеңіл үлгісі – мақсаттар ағашы (дерево целей). Бұл үлгі мақсаттар иерархиясындағы жалпы стратегиялық мақсаттардың топшаларына трансформациялануынан тұратынын көрсетеді.</w:t>
      </w:r>
    </w:p>
    <w:p w14:paraId="4E053969"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Қайта құрылу деңгейінің көлемі мақсаттар қызметінің масштабтарына, олардың құрылуының күрделілігіне және басқару құрылымды ұйымдастыруына байланысты болады.</w:t>
      </w:r>
    </w:p>
    <w:p w14:paraId="39785BFE"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Нысаналы құралды тәжірибелік қолдану кезінде келесі ережелер сақталуы керек:</w:t>
      </w:r>
    </w:p>
    <w:p w14:paraId="596DF9DC" w14:textId="77777777" w:rsidR="00D14BD7" w:rsidRPr="00D14BD7" w:rsidRDefault="00D14BD7" w:rsidP="00D14BD7">
      <w:pPr>
        <w:numPr>
          <w:ilvl w:val="0"/>
          <w:numId w:val="7"/>
        </w:num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Ең жоғарыда тұратын жалпы мақсат ақырғы қорытындының мазмұнын беру керек.</w:t>
      </w:r>
    </w:p>
    <w:p w14:paraId="6B175DE9" w14:textId="77777777" w:rsidR="00D14BD7" w:rsidRPr="00D14BD7" w:rsidRDefault="00D14BD7" w:rsidP="00D14BD7">
      <w:pPr>
        <w:numPr>
          <w:ilvl w:val="0"/>
          <w:numId w:val="7"/>
        </w:num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Иерархиялық құрылымдағы әрбір келесі деңгейдегі мақсаттың жүзеге асырылуы алдынғы деңгейдегі мақсатқа жетудегі қажетті құрамы болады; түрлі деңгейдегі мақсаттарды қалыптастыру барысында көздеген қорытындыларды жазу керек.</w:t>
      </w:r>
    </w:p>
    <w:p w14:paraId="7A7AB08C" w14:textId="77777777" w:rsidR="00D14BD7" w:rsidRPr="00D14BD7" w:rsidRDefault="00D14BD7" w:rsidP="00D14BD7">
      <w:pPr>
        <w:numPr>
          <w:ilvl w:val="0"/>
          <w:numId w:val="7"/>
        </w:num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Әрбір деңгейдегі мақсаттардың топшалары бір-бірінен тәуелсіз болуы керек.</w:t>
      </w:r>
    </w:p>
    <w:p w14:paraId="4FD3E345" w14:textId="77777777" w:rsidR="00D14BD7" w:rsidRPr="00D14BD7" w:rsidRDefault="00D14BD7" w:rsidP="00D14BD7">
      <w:pPr>
        <w:numPr>
          <w:ilvl w:val="0"/>
          <w:numId w:val="7"/>
        </w:numPr>
        <w:spacing w:after="0" w:line="240" w:lineRule="auto"/>
        <w:rPr>
          <w:rFonts w:ascii="Times New Roman" w:eastAsia="Times New Roman" w:hAnsi="Times New Roman" w:cs="Times New Roman"/>
          <w:color w:val="000000"/>
          <w:sz w:val="24"/>
          <w:szCs w:val="24"/>
        </w:rPr>
      </w:pPr>
      <w:r w:rsidRPr="00D14BD7">
        <w:rPr>
          <w:rFonts w:ascii="Times New Roman" w:eastAsia="Times New Roman" w:hAnsi="Times New Roman" w:cs="Times New Roman"/>
          <w:color w:val="000000"/>
          <w:sz w:val="24"/>
          <w:szCs w:val="24"/>
          <w:lang w:val="kk-KZ"/>
        </w:rPr>
        <w:t xml:space="preserve">Мақсаттар ағашы құру барысында операциялар мен әдістерден тұратын міндеттер болуы керек. </w:t>
      </w:r>
      <w:proofErr w:type="spellStart"/>
      <w:r w:rsidRPr="00D14BD7">
        <w:rPr>
          <w:rFonts w:ascii="Times New Roman" w:eastAsia="Times New Roman" w:hAnsi="Times New Roman" w:cs="Times New Roman"/>
          <w:color w:val="000000"/>
          <w:sz w:val="24"/>
          <w:szCs w:val="24"/>
        </w:rPr>
        <w:t>Олар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белгіленген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уақытта</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мерзімде</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анықталған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әдіспен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орындалуы</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тиіс</w:t>
      </w:r>
      <w:proofErr w:type="spellEnd"/>
      <w:r w:rsidRPr="00D14BD7">
        <w:rPr>
          <w:rFonts w:ascii="Times New Roman" w:eastAsia="Times New Roman" w:hAnsi="Times New Roman" w:cs="Times New Roman"/>
          <w:color w:val="000000"/>
          <w:sz w:val="24"/>
          <w:szCs w:val="24"/>
        </w:rPr>
        <w:t>.</w:t>
      </w:r>
    </w:p>
    <w:p w14:paraId="0EC2A403" w14:textId="77777777" w:rsidR="00D14BD7" w:rsidRPr="00D14BD7" w:rsidRDefault="00D14BD7" w:rsidP="00D14BD7">
      <w:pPr>
        <w:spacing w:after="0" w:line="240" w:lineRule="auto"/>
        <w:rPr>
          <w:rFonts w:ascii="Times New Roman" w:eastAsia="Times New Roman" w:hAnsi="Times New Roman" w:cs="Times New Roman"/>
          <w:sz w:val="24"/>
          <w:szCs w:val="24"/>
        </w:rPr>
      </w:pPr>
      <w:proofErr w:type="spellStart"/>
      <w:r w:rsidRPr="00D14BD7">
        <w:rPr>
          <w:rFonts w:ascii="Times New Roman" w:eastAsia="Times New Roman" w:hAnsi="Times New Roman" w:cs="Times New Roman"/>
          <w:color w:val="000000"/>
          <w:sz w:val="24"/>
          <w:szCs w:val="24"/>
        </w:rPr>
        <w:t>Көптеген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компаниялар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бір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стратегиялық</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жоспарды</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ғана</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емес</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стратегиялық</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иерархиясын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құрайтын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басқарудың</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түрлі</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деңгейдегі</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бірнеше</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стратегияларының</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біріктірілген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жалпы</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мақсаттарын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әзірлейді</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Әрбір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деңгей</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бір-бірімен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өзара</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байланысып</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ұйым</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ішінде</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стратегияларының</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пирамидасын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құрайды</w:t>
      </w:r>
      <w:proofErr w:type="spellEnd"/>
      <w:r w:rsidRPr="00D14BD7">
        <w:rPr>
          <w:rFonts w:ascii="Times New Roman" w:eastAsia="Times New Roman" w:hAnsi="Times New Roman" w:cs="Times New Roman"/>
          <w:color w:val="000000"/>
          <w:sz w:val="24"/>
          <w:szCs w:val="24"/>
        </w:rPr>
        <w:t>.</w:t>
      </w:r>
    </w:p>
    <w:p w14:paraId="5C1AC7AD" w14:textId="77777777" w:rsidR="00D14BD7" w:rsidRPr="00D14BD7" w:rsidRDefault="00D14BD7" w:rsidP="00D14BD7">
      <w:pPr>
        <w:spacing w:after="0" w:line="240" w:lineRule="auto"/>
        <w:rPr>
          <w:rFonts w:ascii="Times New Roman" w:eastAsia="Times New Roman" w:hAnsi="Times New Roman" w:cs="Times New Roman"/>
          <w:color w:val="000000"/>
          <w:sz w:val="24"/>
          <w:szCs w:val="24"/>
        </w:rPr>
      </w:pPr>
      <w:proofErr w:type="spellStart"/>
      <w:r w:rsidRPr="00D14BD7">
        <w:rPr>
          <w:rFonts w:ascii="Times New Roman" w:eastAsia="Times New Roman" w:hAnsi="Times New Roman" w:cs="Times New Roman"/>
          <w:color w:val="000000"/>
          <w:sz w:val="24"/>
          <w:szCs w:val="24"/>
        </w:rPr>
        <w:t>Диверсификационды</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компаниялар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стратегиялары</w:t>
      </w:r>
      <w:proofErr w:type="spellEnd"/>
      <w:r w:rsidRPr="00D14BD7">
        <w:rPr>
          <w:rFonts w:ascii="Times New Roman" w:eastAsia="Times New Roman" w:hAnsi="Times New Roman" w:cs="Times New Roman"/>
          <w:color w:val="000000"/>
          <w:sz w:val="24"/>
          <w:szCs w:val="24"/>
        </w:rPr>
        <w:t xml:space="preserve"> 4 </w:t>
      </w:r>
      <w:proofErr w:type="spellStart"/>
      <w:r w:rsidRPr="00D14BD7">
        <w:rPr>
          <w:rFonts w:ascii="Times New Roman" w:eastAsia="Times New Roman" w:hAnsi="Times New Roman" w:cs="Times New Roman"/>
          <w:color w:val="000000"/>
          <w:sz w:val="24"/>
          <w:szCs w:val="24"/>
        </w:rPr>
        <w:t>деңгейге</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бөлінеді</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корпоративтік</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іскерлік</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функционалды</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операционды</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Мамандандырылған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фирмалар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көбінесе</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үш</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деңгеймен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шектеледі</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Бұл</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жағдайға</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іскерлік</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және</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корпоративтік</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стратегиялар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сәйкес</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келеді</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өйткені</w:t>
      </w:r>
      <w:proofErr w:type="spellEnd"/>
      <w:r w:rsidRPr="00D14BD7">
        <w:rPr>
          <w:rFonts w:ascii="Times New Roman" w:eastAsia="Times New Roman" w:hAnsi="Times New Roman" w:cs="Times New Roman"/>
          <w:color w:val="000000"/>
          <w:sz w:val="24"/>
          <w:szCs w:val="24"/>
        </w:rPr>
        <w:t xml:space="preserve"> стратегия </w:t>
      </w:r>
      <w:proofErr w:type="spellStart"/>
      <w:r w:rsidRPr="00D14BD7">
        <w:rPr>
          <w:rFonts w:ascii="Times New Roman" w:eastAsia="Times New Roman" w:hAnsi="Times New Roman" w:cs="Times New Roman"/>
          <w:color w:val="000000"/>
          <w:sz w:val="24"/>
          <w:szCs w:val="24"/>
        </w:rPr>
        <w:t>бір</w:t>
      </w:r>
      <w:proofErr w:type="spellEnd"/>
      <w:r w:rsidRPr="00D14BD7">
        <w:rPr>
          <w:rFonts w:ascii="Times New Roman" w:eastAsia="Times New Roman" w:hAnsi="Times New Roman" w:cs="Times New Roman"/>
          <w:color w:val="000000"/>
          <w:sz w:val="24"/>
          <w:szCs w:val="24"/>
        </w:rPr>
        <w:t xml:space="preserve"> бизнес </w:t>
      </w:r>
      <w:proofErr w:type="spellStart"/>
      <w:r w:rsidRPr="00D14BD7">
        <w:rPr>
          <w:rFonts w:ascii="Times New Roman" w:eastAsia="Times New Roman" w:hAnsi="Times New Roman" w:cs="Times New Roman"/>
          <w:color w:val="000000"/>
          <w:sz w:val="24"/>
          <w:szCs w:val="24"/>
        </w:rPr>
        <w:t>аясына</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құрастырылады</w:t>
      </w:r>
      <w:proofErr w:type="spellEnd"/>
      <w:r w:rsidRPr="00D14BD7">
        <w:rPr>
          <w:rFonts w:ascii="Times New Roman" w:eastAsia="Times New Roman" w:hAnsi="Times New Roman" w:cs="Times New Roman"/>
          <w:color w:val="000000"/>
          <w:sz w:val="24"/>
          <w:szCs w:val="24"/>
        </w:rPr>
        <w:t>.</w:t>
      </w:r>
    </w:p>
    <w:p w14:paraId="0A6B27B8" w14:textId="77777777" w:rsidR="00D14BD7" w:rsidRPr="00D14BD7" w:rsidRDefault="00D14BD7" w:rsidP="00D14BD7">
      <w:pPr>
        <w:shd w:val="clear" w:color="auto" w:fill="FFFFFF"/>
        <w:spacing w:after="0" w:line="240" w:lineRule="auto"/>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 xml:space="preserve">         Мақсаттар ұйым миссиясына немесе көзқарасына қол жеткіземін десе, қандай нақты кадамдар жасалуы керек екенін көрсетеді. Мақсаттар ұйымның миссиясын неғұрлым      көрнекті және нақты етеді. Олар ұйымдағы түрлі функционалдық және бөлімдік аймақтарын үйлестіріп біріктіреді. Нақты құрылған мақсаттарда мынадай ерекшіліктер бар:</w:t>
      </w:r>
    </w:p>
    <w:p w14:paraId="4BDF7896" w14:textId="77777777" w:rsidR="00D14BD7" w:rsidRPr="00D14BD7" w:rsidRDefault="00D14BD7" w:rsidP="00D14BD7">
      <w:pPr>
        <w:shd w:val="clear" w:color="auto" w:fill="FFFFFF"/>
        <w:spacing w:after="0" w:line="240" w:lineRule="auto"/>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Олар дәл және өлшенетін болып табылады;</w:t>
      </w:r>
    </w:p>
    <w:p w14:paraId="5721FBEA" w14:textId="77777777" w:rsidR="00D14BD7" w:rsidRPr="00D14BD7" w:rsidRDefault="00D14BD7" w:rsidP="00D14BD7">
      <w:pPr>
        <w:numPr>
          <w:ilvl w:val="0"/>
          <w:numId w:val="5"/>
        </w:numPr>
        <w:shd w:val="clear" w:color="auto" w:fill="FFFFFF"/>
        <w:spacing w:after="0" w:line="240" w:lineRule="auto"/>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Олар сыни және маңызды мәселелерді іздейді;</w:t>
      </w:r>
    </w:p>
    <w:p w14:paraId="4DCA2FA7" w14:textId="77777777" w:rsidR="00D14BD7" w:rsidRPr="00D14BD7" w:rsidRDefault="00D14BD7" w:rsidP="00D14BD7">
      <w:pPr>
        <w:numPr>
          <w:ilvl w:val="0"/>
          <w:numId w:val="5"/>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Олар шынайы және күрделі болып табылады;</w:t>
      </w:r>
    </w:p>
    <w:p w14:paraId="6092E5DE" w14:textId="77777777" w:rsidR="00D14BD7" w:rsidRPr="00D14BD7" w:rsidRDefault="00D14BD7" w:rsidP="00D14BD7">
      <w:pPr>
        <w:numPr>
          <w:ilvl w:val="0"/>
          <w:numId w:val="5"/>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Олар нақты мерзімде қол жетімді болу тиіс;</w:t>
      </w:r>
    </w:p>
    <w:p w14:paraId="7E896B6F" w14:textId="77777777" w:rsidR="00D14BD7" w:rsidRPr="00D14BD7" w:rsidRDefault="00D14BD7" w:rsidP="00D14BD7">
      <w:pPr>
        <w:numPr>
          <w:ilvl w:val="0"/>
          <w:numId w:val="5"/>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Олар қаржылық, сондай-ақ қаржылық емес компоненттерді де қамтиды.</w:t>
      </w:r>
    </w:p>
    <w:p w14:paraId="78EB6FD7" w14:textId="77777777" w:rsidR="00D14BD7" w:rsidRPr="00D14BD7" w:rsidRDefault="00D14BD7" w:rsidP="00D14BD7">
      <w:p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Міндеттер ол ұйым берілген уақыт аралығында қалай да қол жеткізетін мақсаттары боп анықталады. Бұл жоспарлаудың негізі боп табылады. Ұйымның саясаттары осы мақсаттарға қол жеткізу үшін әзірленген. Мақсаттарының тұжырымдауы жоғары деңгейдегі басқарудың міндеті болып табылады. Тиімді міндеттердің мынадай ерекшеліктері бар:</w:t>
      </w:r>
    </w:p>
    <w:p w14:paraId="7B2E884F" w14:textId="77777777" w:rsidR="00D14BD7" w:rsidRPr="00D14BD7" w:rsidRDefault="00D14BD7" w:rsidP="00D14BD7">
      <w:pPr>
        <w:numPr>
          <w:ilvl w:val="0"/>
          <w:numId w:val="6"/>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Бұл ұйым үшін жалғыз, бірақ бірнеше емес;</w:t>
      </w:r>
    </w:p>
    <w:p w14:paraId="43302C9F" w14:textId="77777777" w:rsidR="00D14BD7" w:rsidRPr="00D14BD7" w:rsidRDefault="00D14BD7" w:rsidP="00D14BD7">
      <w:pPr>
        <w:numPr>
          <w:ilvl w:val="0"/>
          <w:numId w:val="6"/>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Міндеттері қысқа мерзімді, сондай-ақ ұзақ мерзімді болуы тиіс;</w:t>
      </w:r>
    </w:p>
    <w:p w14:paraId="2A2C9539" w14:textId="77777777" w:rsidR="00D14BD7" w:rsidRPr="00D14BD7" w:rsidRDefault="00D14BD7" w:rsidP="00D14BD7">
      <w:pPr>
        <w:numPr>
          <w:ilvl w:val="0"/>
          <w:numId w:val="6"/>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Міндеттері жауап және қоршаған ортаға өзгеруіне жауап, яғни, олар икемді болуы керек керек;</w:t>
      </w:r>
    </w:p>
    <w:p w14:paraId="0B656DCC" w14:textId="77777777" w:rsidR="00D14BD7" w:rsidRPr="00D14BD7" w:rsidRDefault="00D14BD7" w:rsidP="00D14BD7">
      <w:pPr>
        <w:numPr>
          <w:ilvl w:val="0"/>
          <w:numId w:val="6"/>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 xml:space="preserve">Бұл, мүмкін, шынайы және жедел болуы тиіс. </w:t>
      </w:r>
    </w:p>
    <w:p w14:paraId="4D31E687" w14:textId="77777777" w:rsidR="00D14BD7" w:rsidRPr="00D14BD7" w:rsidRDefault="00D14BD7" w:rsidP="00D14BD7">
      <w:pPr>
        <w:spacing w:after="0" w:line="240" w:lineRule="auto"/>
        <w:rPr>
          <w:rFonts w:ascii="Times New Roman" w:hAnsi="Times New Roman" w:cs="Times New Roman"/>
          <w:b/>
          <w:bCs/>
          <w:sz w:val="24"/>
          <w:szCs w:val="24"/>
          <w:lang w:val="kk-KZ"/>
        </w:rPr>
      </w:pPr>
    </w:p>
    <w:p w14:paraId="0E65A475" w14:textId="77777777" w:rsidR="00D14BD7" w:rsidRPr="00D14BD7" w:rsidRDefault="00D14BD7" w:rsidP="00D14BD7">
      <w:pPr>
        <w:spacing w:line="256" w:lineRule="auto"/>
        <w:rPr>
          <w:rFonts w:ascii="Times New Roman" w:hAnsi="Times New Roman" w:cs="Times New Roman"/>
          <w:b/>
          <w:bCs/>
          <w:sz w:val="24"/>
          <w:szCs w:val="24"/>
          <w:lang w:val="kk-KZ"/>
        </w:rPr>
      </w:pPr>
      <w:r w:rsidRPr="00D14BD7">
        <w:rPr>
          <w:rFonts w:ascii="Times New Roman" w:hAnsi="Times New Roman" w:cs="Times New Roman"/>
          <w:b/>
          <w:bCs/>
          <w:sz w:val="24"/>
          <w:szCs w:val="24"/>
          <w:lang w:val="kk-KZ"/>
        </w:rPr>
        <w:t>Ұсынылатын әдебиеттер тізімі:</w:t>
      </w:r>
    </w:p>
    <w:p w14:paraId="6C62E70E" w14:textId="77777777" w:rsidR="00D14BD7" w:rsidRPr="00D14BD7" w:rsidRDefault="00D14BD7" w:rsidP="00D14BD7">
      <w:pPr>
        <w:numPr>
          <w:ilvl w:val="0"/>
          <w:numId w:val="2"/>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D14BD7">
        <w:rPr>
          <w:rFonts w:ascii="Times New Roman" w:hAnsi="Times New Roman" w:cs="Times New Roman"/>
          <w:sz w:val="24"/>
          <w:szCs w:val="24"/>
          <w:lang w:val="kk-KZ"/>
        </w:rPr>
        <w:t xml:space="preserve">Қасым-Жомарт Тоқаев </w:t>
      </w:r>
      <w:r w:rsidRPr="00D14BD7">
        <w:rPr>
          <w:rFonts w:ascii="Times New Roman" w:hAnsi="Times New Roman" w:cs="Times New Roman"/>
          <w:color w:val="666666"/>
          <w:sz w:val="24"/>
          <w:szCs w:val="24"/>
          <w:shd w:val="clear" w:color="auto" w:fill="FFFFFF"/>
          <w:lang w:val="kk-KZ"/>
        </w:rPr>
        <w:t>«Халық бірлігі және жүйелі реформалар – ел өркендеуінің берік негізі</w:t>
      </w:r>
      <w:r w:rsidRPr="00D14BD7">
        <w:rPr>
          <w:sz w:val="24"/>
          <w:szCs w:val="24"/>
          <w:lang w:val="kk-KZ"/>
        </w:rPr>
        <w:t xml:space="preserve"> -Нұр-Сұлтан, 2020 ж. 1 қыркүйек</w:t>
      </w:r>
    </w:p>
    <w:p w14:paraId="2946FA06" w14:textId="77777777" w:rsidR="00D14BD7" w:rsidRPr="00D14BD7" w:rsidRDefault="00D14BD7" w:rsidP="00D14BD7">
      <w:pPr>
        <w:numPr>
          <w:ilvl w:val="0"/>
          <w:numId w:val="2"/>
        </w:numPr>
        <w:tabs>
          <w:tab w:val="left" w:pos="0"/>
        </w:tabs>
        <w:autoSpaceDE w:val="0"/>
        <w:autoSpaceDN w:val="0"/>
        <w:adjustRightInd w:val="0"/>
        <w:spacing w:after="0" w:line="240" w:lineRule="auto"/>
        <w:contextualSpacing/>
        <w:jc w:val="both"/>
        <w:rPr>
          <w:sz w:val="22"/>
          <w:szCs w:val="22"/>
        </w:rPr>
      </w:pPr>
      <w:r w:rsidRPr="00D14BD7">
        <w:rPr>
          <w:rFonts w:ascii="Times New Roman" w:hAnsi="Times New Roman" w:cs="Times New Roman"/>
          <w:sz w:val="24"/>
          <w:szCs w:val="24"/>
          <w:lang w:val="kk-KZ"/>
        </w:rPr>
        <w:lastRenderedPageBreak/>
        <w:t xml:space="preserve">Қазақстан Республикасын индустриялық-инновациялық дамытудың 2020 – 2025 жылдарға арналған тұжырымдамасы. </w:t>
      </w:r>
      <w:r w:rsidRPr="00D14BD7">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r w:rsidRPr="00D14BD7">
        <w:rPr>
          <w:sz w:val="22"/>
          <w:szCs w:val="22"/>
        </w:rPr>
        <w:fldChar w:fldCharType="begin"/>
      </w:r>
      <w:r w:rsidRPr="00D14BD7">
        <w:rPr>
          <w:sz w:val="22"/>
          <w:szCs w:val="22"/>
        </w:rPr>
        <w:instrText xml:space="preserve"> HYPERLINK "http://www.adilet.zan.kz" </w:instrText>
      </w:r>
      <w:r w:rsidRPr="00D14BD7">
        <w:rPr>
          <w:sz w:val="22"/>
          <w:szCs w:val="22"/>
        </w:rPr>
        <w:fldChar w:fldCharType="separate"/>
      </w:r>
      <w:r w:rsidRPr="00D14BD7">
        <w:rPr>
          <w:rFonts w:ascii="Times New Roman" w:eastAsia="Times New Roman" w:hAnsi="Times New Roman" w:cs="Times New Roman"/>
          <w:color w:val="0000FF"/>
          <w:spacing w:val="2"/>
          <w:sz w:val="24"/>
          <w:szCs w:val="24"/>
          <w:u w:val="single"/>
          <w:lang w:val="kk-KZ" w:eastAsia="kk-KZ"/>
        </w:rPr>
        <w:t>www.adilet.zan.kz</w:t>
      </w:r>
      <w:r w:rsidRPr="00D14BD7">
        <w:rPr>
          <w:rFonts w:ascii="Times New Roman" w:eastAsia="Times New Roman" w:hAnsi="Times New Roman" w:cs="Times New Roman"/>
          <w:color w:val="0000FF"/>
          <w:spacing w:val="2"/>
          <w:sz w:val="24"/>
          <w:szCs w:val="24"/>
          <w:u w:val="single"/>
          <w:lang w:val="kk-KZ" w:eastAsia="kk-KZ"/>
        </w:rPr>
        <w:fldChar w:fldCharType="end"/>
      </w:r>
    </w:p>
    <w:p w14:paraId="22F28E6D" w14:textId="77777777" w:rsidR="00D14BD7" w:rsidRPr="00D14BD7" w:rsidRDefault="00D14BD7" w:rsidP="00D14BD7">
      <w:pPr>
        <w:numPr>
          <w:ilvl w:val="0"/>
          <w:numId w:val="2"/>
        </w:numPr>
        <w:tabs>
          <w:tab w:val="left" w:pos="0"/>
        </w:tabs>
        <w:autoSpaceDE w:val="0"/>
        <w:autoSpaceDN w:val="0"/>
        <w:adjustRightInd w:val="0"/>
        <w:spacing w:after="0" w:line="240" w:lineRule="auto"/>
        <w:contextualSpacing/>
        <w:jc w:val="both"/>
        <w:rPr>
          <w:color w:val="000000" w:themeColor="text1"/>
          <w:sz w:val="22"/>
          <w:szCs w:val="22"/>
        </w:rPr>
      </w:pPr>
      <w:r w:rsidRPr="00D14BD7">
        <w:rPr>
          <w:rFonts w:ascii="Times New Roman" w:eastAsia="Times New Roman" w:hAnsi="Times New Roman" w:cs="Times New Roman"/>
          <w:color w:val="000000" w:themeColor="text1"/>
          <w:spacing w:val="2"/>
          <w:sz w:val="24"/>
          <w:szCs w:val="24"/>
          <w:u w:val="single"/>
          <w:lang w:val="kk-KZ" w:eastAsia="kk-KZ"/>
        </w:rPr>
        <w:t>Қазақстан Республикасының тұрақты дамуының 2007-2024 жж. арналған тұжырымдамасы</w:t>
      </w:r>
      <w:r w:rsidRPr="00D14BD7">
        <w:rPr>
          <w:rFonts w:ascii="Times New Roman" w:hAnsi="Times New Roman" w:cs="Times New Roman"/>
          <w:sz w:val="22"/>
          <w:szCs w:val="22"/>
          <w:lang w:val="kk-KZ"/>
        </w:rPr>
        <w:t>\\</w:t>
      </w:r>
      <w:r w:rsidRPr="00D14BD7">
        <w:rPr>
          <w:rFonts w:ascii="Times New Roman" w:eastAsia="Times New Roman" w:hAnsi="Times New Roman" w:cs="Times New Roman"/>
          <w:spacing w:val="2"/>
          <w:sz w:val="24"/>
          <w:szCs w:val="24"/>
          <w:lang w:val="kk-KZ" w:eastAsia="kk-KZ"/>
        </w:rPr>
        <w:t>Қазақстан Республикасы Үкіметінің 2018 жылғы 14 қараша № 216 Жарлығы</w:t>
      </w:r>
    </w:p>
    <w:p w14:paraId="4E4EA1B2" w14:textId="77777777" w:rsidR="00D14BD7" w:rsidRPr="00D14BD7" w:rsidRDefault="00D14BD7" w:rsidP="00D14BD7">
      <w:pPr>
        <w:spacing w:line="256" w:lineRule="auto"/>
        <w:rPr>
          <w:rFonts w:ascii="Times New Roman" w:hAnsi="Times New Roman" w:cs="Times New Roman"/>
          <w:sz w:val="24"/>
          <w:szCs w:val="24"/>
          <w:lang w:val="kk-KZ"/>
        </w:rPr>
      </w:pPr>
      <w:r w:rsidRPr="00D14BD7">
        <w:rPr>
          <w:rFonts w:ascii="Times New Roman" w:eastAsia="Times New Roman" w:hAnsi="Times New Roman" w:cs="Times New Roman"/>
          <w:color w:val="000000"/>
          <w:sz w:val="24"/>
          <w:szCs w:val="24"/>
          <w:lang w:val="kk-KZ"/>
        </w:rPr>
        <w:t>4.Барциц И.Н. Эволюция государственного управления в странах постсоветского пространства. 1991-2021-М.: Дело РАНХиГС, 2021 -448 с</w:t>
      </w:r>
    </w:p>
    <w:p w14:paraId="399E090C" w14:textId="77777777" w:rsidR="00D14BD7" w:rsidRPr="00D14BD7" w:rsidRDefault="00D14BD7" w:rsidP="00D14BD7">
      <w:pPr>
        <w:keepNext/>
        <w:keepLines/>
        <w:shd w:val="clear" w:color="auto" w:fill="FFFFFF"/>
        <w:spacing w:after="0" w:line="276" w:lineRule="auto"/>
        <w:outlineLvl w:val="1"/>
        <w:rPr>
          <w:rFonts w:ascii="Times New Roman" w:eastAsiaTheme="majorEastAsia" w:hAnsi="Times New Roman" w:cs="Times New Roman"/>
          <w:sz w:val="24"/>
          <w:szCs w:val="24"/>
        </w:rPr>
      </w:pPr>
      <w:r w:rsidRPr="00D14BD7">
        <w:rPr>
          <w:rFonts w:ascii="Times New Roman" w:eastAsiaTheme="majorEastAsia" w:hAnsi="Times New Roman" w:cs="Times New Roman"/>
          <w:sz w:val="24"/>
          <w:szCs w:val="24"/>
          <w:lang w:val="kk-KZ"/>
        </w:rPr>
        <w:t>5.</w:t>
      </w:r>
      <w:r w:rsidRPr="00D14BD7">
        <w:rPr>
          <w:rFonts w:ascii="Times New Roman" w:eastAsiaTheme="majorEastAsia" w:hAnsi="Times New Roman" w:cs="Times New Roman"/>
          <w:sz w:val="24"/>
          <w:szCs w:val="24"/>
        </w:rPr>
        <w:t xml:space="preserve">Грант Р. Современный стратегический </w:t>
      </w:r>
      <w:proofErr w:type="gramStart"/>
      <w:r w:rsidRPr="00D14BD7">
        <w:rPr>
          <w:rFonts w:ascii="Times New Roman" w:eastAsiaTheme="majorEastAsia" w:hAnsi="Times New Roman" w:cs="Times New Roman"/>
          <w:sz w:val="24"/>
          <w:szCs w:val="24"/>
        </w:rPr>
        <w:t>анализ  -</w:t>
      </w:r>
      <w:proofErr w:type="gramEnd"/>
      <w:r w:rsidRPr="00D14BD7">
        <w:rPr>
          <w:rFonts w:ascii="Times New Roman" w:eastAsiaTheme="majorEastAsia" w:hAnsi="Times New Roman" w:cs="Times New Roman"/>
          <w:sz w:val="24"/>
          <w:szCs w:val="24"/>
        </w:rPr>
        <w:t xml:space="preserve"> Санкт-Петербург : Питер, 2018 - 672 с. </w:t>
      </w:r>
    </w:p>
    <w:p w14:paraId="7ECDF3F6" w14:textId="77777777" w:rsidR="00D14BD7" w:rsidRPr="00D14BD7" w:rsidRDefault="00D14BD7" w:rsidP="00D14BD7">
      <w:pPr>
        <w:spacing w:after="0" w:line="256" w:lineRule="auto"/>
        <w:rPr>
          <w:rFonts w:ascii="Times New Roman" w:hAnsi="Times New Roman" w:cs="Times New Roman"/>
          <w:sz w:val="24"/>
          <w:szCs w:val="24"/>
          <w:lang w:val="kk-KZ"/>
        </w:rPr>
      </w:pPr>
      <w:r w:rsidRPr="00D14BD7">
        <w:rPr>
          <w:rFonts w:ascii="Times New Roman" w:hAnsi="Times New Roman" w:cs="Times New Roman"/>
          <w:sz w:val="24"/>
          <w:szCs w:val="24"/>
        </w:rPr>
        <w:t xml:space="preserve">6. </w:t>
      </w:r>
      <w:r w:rsidRPr="00D14BD7">
        <w:rPr>
          <w:rFonts w:ascii="Times New Roman" w:hAnsi="Times New Roman" w:cs="Times New Roman"/>
          <w:sz w:val="24"/>
          <w:szCs w:val="24"/>
          <w:lang w:val="kk-KZ"/>
        </w:rPr>
        <w:t xml:space="preserve">Грачева </w:t>
      </w:r>
      <w:proofErr w:type="gramStart"/>
      <w:r w:rsidRPr="00D14BD7">
        <w:rPr>
          <w:rFonts w:ascii="Times New Roman" w:hAnsi="Times New Roman" w:cs="Times New Roman"/>
          <w:sz w:val="24"/>
          <w:szCs w:val="24"/>
          <w:lang w:val="kk-KZ"/>
        </w:rPr>
        <w:t>М.В.</w:t>
      </w:r>
      <w:proofErr w:type="gramEnd"/>
      <w:r w:rsidRPr="00D14BD7">
        <w:rPr>
          <w:rFonts w:ascii="Times New Roman" w:hAnsi="Times New Roman" w:cs="Times New Roman"/>
          <w:sz w:val="24"/>
          <w:szCs w:val="24"/>
          <w:lang w:val="kk-KZ"/>
        </w:rPr>
        <w:t xml:space="preserve"> Актуальные направления и методы анализа экономических систем</w:t>
      </w:r>
    </w:p>
    <w:p w14:paraId="3E152612" w14:textId="77777777" w:rsidR="00D14BD7" w:rsidRPr="00D14BD7" w:rsidRDefault="00D14BD7" w:rsidP="00D14BD7">
      <w:pPr>
        <w:numPr>
          <w:ilvl w:val="0"/>
          <w:numId w:val="3"/>
        </w:numPr>
        <w:spacing w:after="0" w:line="240" w:lineRule="auto"/>
        <w:contextualSpacing/>
        <w:rPr>
          <w:rFonts w:ascii="Times New Roman" w:hAnsi="Times New Roman" w:cs="Times New Roman"/>
          <w:sz w:val="24"/>
          <w:szCs w:val="24"/>
          <w:lang w:val="kk-KZ"/>
        </w:rPr>
      </w:pPr>
      <w:r w:rsidRPr="00D14BD7">
        <w:rPr>
          <w:rFonts w:ascii="Times New Roman" w:hAnsi="Times New Roman" w:cs="Times New Roman"/>
          <w:sz w:val="24"/>
          <w:szCs w:val="24"/>
          <w:lang w:val="kk-KZ"/>
        </w:rPr>
        <w:t>М.: Экономический факультет МГУ имени М.В. Ломоносова, 2020 - 308 с.</w:t>
      </w:r>
    </w:p>
    <w:p w14:paraId="4C624433" w14:textId="77777777" w:rsidR="00D14BD7" w:rsidRPr="00D14BD7" w:rsidRDefault="00D14BD7" w:rsidP="00D14BD7">
      <w:pPr>
        <w:spacing w:line="256" w:lineRule="auto"/>
        <w:rPr>
          <w:rFonts w:ascii="Times New Roman" w:hAnsi="Times New Roman" w:cs="Times New Roman"/>
          <w:sz w:val="24"/>
          <w:szCs w:val="24"/>
          <w:lang w:val="kk-KZ"/>
        </w:rPr>
      </w:pPr>
      <w:r w:rsidRPr="00D14BD7">
        <w:rPr>
          <w:rFonts w:ascii="Times New Roman" w:hAnsi="Times New Roman" w:cs="Times New Roman"/>
          <w:sz w:val="24"/>
          <w:szCs w:val="24"/>
          <w:lang w:val="kk-KZ"/>
        </w:rPr>
        <w:t>7. Грачева М. В. Проектный анализ: финансовый аспект - М. : Экономический факультет МГУ имени М. В. Ломоносова, 2018 - 224 с.</w:t>
      </w:r>
    </w:p>
    <w:p w14:paraId="70DF3330" w14:textId="77777777" w:rsidR="00D14BD7" w:rsidRPr="00D14BD7" w:rsidRDefault="00D14BD7" w:rsidP="00D14BD7">
      <w:pPr>
        <w:spacing w:line="256" w:lineRule="auto"/>
        <w:rPr>
          <w:rFonts w:ascii="Times New Roman" w:eastAsia="Times New Roman" w:hAnsi="Times New Roman" w:cs="Times New Roman"/>
          <w:color w:val="434343"/>
          <w:lang w:val="kk-KZ"/>
        </w:rPr>
      </w:pPr>
      <w:r w:rsidRPr="00D14BD7">
        <w:rPr>
          <w:rFonts w:ascii="Times New Roman" w:eastAsia="Times New Roman" w:hAnsi="Times New Roman" w:cs="Times New Roman"/>
          <w:color w:val="434343"/>
          <w:lang w:val="kk-KZ"/>
        </w:rPr>
        <w:t>8. Жатканбаев Е.Б. Государственное регулирование экономики: курс лекций. – Алматы: Қазақ университеті, 2021. – 206 с</w:t>
      </w:r>
    </w:p>
    <w:p w14:paraId="3DBBB066" w14:textId="77777777" w:rsidR="00D14BD7" w:rsidRPr="00D14BD7" w:rsidRDefault="00D14BD7" w:rsidP="00D14BD7">
      <w:pPr>
        <w:spacing w:line="256" w:lineRule="auto"/>
        <w:rPr>
          <w:rFonts w:ascii="Times New Roman" w:hAnsi="Times New Roman" w:cs="Times New Roman"/>
          <w:sz w:val="24"/>
          <w:szCs w:val="24"/>
        </w:rPr>
      </w:pPr>
      <w:r w:rsidRPr="00D14BD7">
        <w:rPr>
          <w:rFonts w:ascii="Times New Roman" w:hAnsi="Times New Roman" w:cs="Times New Roman"/>
          <w:sz w:val="24"/>
          <w:szCs w:val="24"/>
          <w:lang w:val="kk-KZ"/>
        </w:rPr>
        <w:t>9. Захарова Ю.В., Мосина Л.А., Чухманова М.В. Стратегическийй менеджмент: практикум-Нижний Новгород, 2019-61 с.</w:t>
      </w:r>
    </w:p>
    <w:p w14:paraId="646B0B8D" w14:textId="77777777" w:rsidR="00D14BD7" w:rsidRPr="00D14BD7" w:rsidRDefault="00D14BD7" w:rsidP="00D14BD7">
      <w:pPr>
        <w:autoSpaceDE w:val="0"/>
        <w:autoSpaceDN w:val="0"/>
        <w:adjustRightInd w:val="0"/>
        <w:spacing w:after="0" w:line="256" w:lineRule="auto"/>
        <w:contextualSpacing/>
        <w:rPr>
          <w:rFonts w:ascii="Times New Roman" w:eastAsia="Newton-Regular" w:hAnsi="Times New Roman" w:cs="Times New Roman"/>
          <w:sz w:val="24"/>
          <w:szCs w:val="24"/>
        </w:rPr>
      </w:pPr>
      <w:r w:rsidRPr="00D14BD7">
        <w:rPr>
          <w:rFonts w:ascii="Times New Roman" w:hAnsi="Times New Roman" w:cs="Times New Roman"/>
          <w:sz w:val="24"/>
          <w:szCs w:val="24"/>
          <w:lang w:val="kk-KZ"/>
        </w:rPr>
        <w:t>10. Кузнеццова Е.Ю.</w:t>
      </w:r>
      <w:r w:rsidRPr="00D14BD7">
        <w:rPr>
          <w:rFonts w:ascii="Times New Roman" w:hAnsi="Times New Roman" w:cs="Times New Roman"/>
          <w:sz w:val="24"/>
          <w:szCs w:val="24"/>
        </w:rPr>
        <w:t xml:space="preserve"> Современный стратегический анализ</w:t>
      </w:r>
      <w:r w:rsidRPr="00D14BD7">
        <w:rPr>
          <w:rFonts w:ascii="Times New Roman" w:eastAsia="Newton-Regular" w:hAnsi="Times New Roman" w:cs="Times New Roman"/>
          <w:sz w:val="24"/>
          <w:szCs w:val="24"/>
        </w:rPr>
        <w:t xml:space="preserve"> </w:t>
      </w:r>
      <w:r w:rsidRPr="00D14BD7">
        <w:rPr>
          <w:rFonts w:ascii="Times New Roman" w:hAnsi="Times New Roman" w:cs="Times New Roman"/>
          <w:sz w:val="24"/>
          <w:szCs w:val="24"/>
        </w:rPr>
        <w:t>–</w:t>
      </w:r>
      <w:r w:rsidRPr="00D14BD7">
        <w:rPr>
          <w:rFonts w:ascii="Times New Roman" w:eastAsia="Newton-Regular" w:hAnsi="Times New Roman" w:cs="Times New Roman"/>
          <w:sz w:val="24"/>
          <w:szCs w:val="24"/>
        </w:rPr>
        <w:t xml:space="preserve"> Екатеринбург: Изд-во Урал. ун-та, 2016. </w:t>
      </w:r>
      <w:r w:rsidRPr="00D14BD7">
        <w:rPr>
          <w:rFonts w:ascii="Times New Roman" w:hAnsi="Times New Roman" w:cs="Times New Roman"/>
          <w:sz w:val="24"/>
          <w:szCs w:val="24"/>
        </w:rPr>
        <w:t>–</w:t>
      </w:r>
      <w:r w:rsidRPr="00D14BD7">
        <w:rPr>
          <w:rFonts w:ascii="Times New Roman" w:eastAsia="Newton-Regular" w:hAnsi="Times New Roman" w:cs="Times New Roman"/>
          <w:sz w:val="24"/>
          <w:szCs w:val="24"/>
        </w:rPr>
        <w:t>131с.</w:t>
      </w:r>
    </w:p>
    <w:p w14:paraId="79A6F989" w14:textId="77777777" w:rsidR="00D14BD7" w:rsidRPr="00D14BD7" w:rsidRDefault="00D14BD7" w:rsidP="00D14BD7">
      <w:pPr>
        <w:tabs>
          <w:tab w:val="left" w:pos="0"/>
        </w:tabs>
        <w:autoSpaceDE w:val="0"/>
        <w:autoSpaceDN w:val="0"/>
        <w:adjustRightInd w:val="0"/>
        <w:spacing w:after="0" w:line="256" w:lineRule="auto"/>
        <w:contextualSpacing/>
        <w:rPr>
          <w:rFonts w:ascii="Times New Roman" w:eastAsia="Newton-Regular" w:hAnsi="Times New Roman" w:cs="Times New Roman"/>
          <w:sz w:val="24"/>
          <w:szCs w:val="24"/>
        </w:rPr>
      </w:pPr>
      <w:r w:rsidRPr="00D14BD7">
        <w:rPr>
          <w:rFonts w:ascii="Times New Roman" w:hAnsi="Times New Roman" w:cs="Times New Roman"/>
          <w:iCs/>
          <w:sz w:val="24"/>
          <w:szCs w:val="24"/>
          <w:shd w:val="clear" w:color="auto" w:fill="FFFFFF"/>
          <w:lang w:val="kk-KZ"/>
        </w:rPr>
        <w:t xml:space="preserve">11. </w:t>
      </w:r>
      <w:r w:rsidRPr="00D14BD7">
        <w:rPr>
          <w:rFonts w:ascii="Times New Roman" w:hAnsi="Times New Roman" w:cs="Times New Roman"/>
          <w:iCs/>
          <w:sz w:val="24"/>
          <w:szCs w:val="24"/>
          <w:shd w:val="clear" w:color="auto" w:fill="FFFFFF"/>
        </w:rPr>
        <w:t>Литвак, Б. Г. </w:t>
      </w:r>
      <w:r w:rsidRPr="00D14BD7">
        <w:rPr>
          <w:rFonts w:ascii="Times New Roman" w:hAnsi="Times New Roman" w:cs="Times New Roman"/>
          <w:sz w:val="24"/>
          <w:szCs w:val="24"/>
          <w:shd w:val="clear" w:color="auto" w:fill="FFFFFF"/>
        </w:rPr>
        <w:t>Стратегический менеджмент</w:t>
      </w:r>
      <w:r w:rsidRPr="00D14BD7">
        <w:rPr>
          <w:rFonts w:ascii="Times New Roman" w:hAnsi="Times New Roman" w:cs="Times New Roman"/>
          <w:sz w:val="24"/>
          <w:szCs w:val="24"/>
          <w:shd w:val="clear" w:color="auto" w:fill="FFFFFF"/>
          <w:lang w:val="kk-KZ"/>
        </w:rPr>
        <w:t xml:space="preserve"> -</w:t>
      </w:r>
      <w:r w:rsidRPr="00D14BD7">
        <w:rPr>
          <w:rFonts w:ascii="Times New Roman" w:hAnsi="Times New Roman" w:cs="Times New Roman"/>
          <w:sz w:val="24"/>
          <w:szCs w:val="24"/>
          <w:shd w:val="clear" w:color="auto" w:fill="FFFFFF"/>
        </w:rPr>
        <w:t xml:space="preserve"> </w:t>
      </w:r>
      <w:proofErr w:type="gramStart"/>
      <w:r w:rsidRPr="00D14BD7">
        <w:rPr>
          <w:rFonts w:ascii="Times New Roman" w:hAnsi="Times New Roman" w:cs="Times New Roman"/>
          <w:sz w:val="24"/>
          <w:szCs w:val="24"/>
          <w:shd w:val="clear" w:color="auto" w:fill="FFFFFF"/>
        </w:rPr>
        <w:t xml:space="preserve">Москва:  </w:t>
      </w:r>
      <w:proofErr w:type="spellStart"/>
      <w:r w:rsidRPr="00D14BD7">
        <w:rPr>
          <w:rFonts w:ascii="Times New Roman" w:hAnsi="Times New Roman" w:cs="Times New Roman"/>
          <w:sz w:val="24"/>
          <w:szCs w:val="24"/>
          <w:shd w:val="clear" w:color="auto" w:fill="FFFFFF"/>
        </w:rPr>
        <w:t>Юрайт</w:t>
      </w:r>
      <w:proofErr w:type="spellEnd"/>
      <w:proofErr w:type="gramEnd"/>
      <w:r w:rsidRPr="00D14BD7">
        <w:rPr>
          <w:rFonts w:ascii="Times New Roman" w:hAnsi="Times New Roman" w:cs="Times New Roman"/>
          <w:sz w:val="24"/>
          <w:szCs w:val="24"/>
          <w:shd w:val="clear" w:color="auto" w:fill="FFFFFF"/>
        </w:rPr>
        <w:t>, 2017. — 507 с. </w:t>
      </w:r>
    </w:p>
    <w:p w14:paraId="15BFEA64" w14:textId="77777777" w:rsidR="00D14BD7" w:rsidRPr="00D14BD7" w:rsidRDefault="00D14BD7" w:rsidP="00D14BD7">
      <w:pPr>
        <w:spacing w:after="0" w:line="256" w:lineRule="auto"/>
        <w:contextualSpacing/>
        <w:rPr>
          <w:rFonts w:ascii="Times New Roman" w:eastAsiaTheme="minorEastAsia" w:hAnsi="Times New Roman" w:cs="Times New Roman"/>
          <w:sz w:val="22"/>
          <w:szCs w:val="22"/>
        </w:rPr>
      </w:pPr>
      <w:r w:rsidRPr="00D14BD7">
        <w:rPr>
          <w:rFonts w:ascii="Times New Roman" w:hAnsi="Times New Roman" w:cs="Times New Roman"/>
          <w:sz w:val="24"/>
          <w:szCs w:val="24"/>
          <w:lang w:val="kk-KZ"/>
        </w:rPr>
        <w:t xml:space="preserve">12. </w:t>
      </w:r>
      <w:proofErr w:type="spellStart"/>
      <w:r w:rsidRPr="00D14BD7">
        <w:rPr>
          <w:rFonts w:ascii="Times New Roman" w:hAnsi="Times New Roman" w:cs="Times New Roman"/>
          <w:sz w:val="24"/>
          <w:szCs w:val="24"/>
        </w:rPr>
        <w:t>Михненко</w:t>
      </w:r>
      <w:proofErr w:type="spellEnd"/>
      <w:r w:rsidRPr="00D14BD7">
        <w:rPr>
          <w:rFonts w:ascii="Times New Roman" w:hAnsi="Times New Roman" w:cs="Times New Roman"/>
          <w:sz w:val="24"/>
          <w:szCs w:val="24"/>
        </w:rPr>
        <w:t xml:space="preserve"> П.А., Волкова </w:t>
      </w:r>
      <w:proofErr w:type="gramStart"/>
      <w:r w:rsidRPr="00D14BD7">
        <w:rPr>
          <w:rFonts w:ascii="Times New Roman" w:hAnsi="Times New Roman" w:cs="Times New Roman"/>
          <w:sz w:val="24"/>
          <w:szCs w:val="24"/>
        </w:rPr>
        <w:t>Т.А.</w:t>
      </w:r>
      <w:proofErr w:type="gramEnd"/>
      <w:r w:rsidRPr="00D14BD7">
        <w:rPr>
          <w:rFonts w:ascii="Times New Roman" w:hAnsi="Times New Roman" w:cs="Times New Roman"/>
          <w:sz w:val="24"/>
          <w:szCs w:val="24"/>
        </w:rPr>
        <w:t xml:space="preserve">, </w:t>
      </w:r>
      <w:proofErr w:type="spellStart"/>
      <w:r w:rsidRPr="00D14BD7">
        <w:rPr>
          <w:rFonts w:ascii="Times New Roman" w:hAnsi="Times New Roman" w:cs="Times New Roman"/>
          <w:sz w:val="24"/>
          <w:szCs w:val="24"/>
        </w:rPr>
        <w:t>Дрондин</w:t>
      </w:r>
      <w:proofErr w:type="spellEnd"/>
      <w:r w:rsidRPr="00D14BD7">
        <w:rPr>
          <w:rFonts w:ascii="Times New Roman" w:hAnsi="Times New Roman" w:cs="Times New Roman"/>
          <w:sz w:val="24"/>
          <w:szCs w:val="24"/>
        </w:rPr>
        <w:t xml:space="preserve"> А.Л., </w:t>
      </w:r>
      <w:proofErr w:type="spellStart"/>
      <w:r w:rsidRPr="00D14BD7">
        <w:rPr>
          <w:rFonts w:ascii="Times New Roman" w:hAnsi="Times New Roman" w:cs="Times New Roman"/>
          <w:sz w:val="24"/>
          <w:szCs w:val="24"/>
        </w:rPr>
        <w:t>Вегера</w:t>
      </w:r>
      <w:proofErr w:type="spellEnd"/>
      <w:r w:rsidRPr="00D14BD7">
        <w:rPr>
          <w:rFonts w:ascii="Times New Roman" w:hAnsi="Times New Roman" w:cs="Times New Roman"/>
          <w:sz w:val="24"/>
          <w:szCs w:val="24"/>
        </w:rPr>
        <w:t xml:space="preserve"> А.В. Стратегический менеджмент. – М.: </w:t>
      </w:r>
      <w:proofErr w:type="spellStart"/>
      <w:r w:rsidRPr="00D14BD7">
        <w:rPr>
          <w:rFonts w:ascii="Times New Roman" w:hAnsi="Times New Roman" w:cs="Times New Roman"/>
          <w:sz w:val="24"/>
          <w:szCs w:val="24"/>
        </w:rPr>
        <w:t>Синерги</w:t>
      </w:r>
      <w:proofErr w:type="spellEnd"/>
      <w:r w:rsidRPr="00D14BD7">
        <w:rPr>
          <w:rFonts w:ascii="Times New Roman" w:hAnsi="Times New Roman" w:cs="Times New Roman"/>
          <w:sz w:val="24"/>
          <w:szCs w:val="24"/>
          <w:lang w:val="kk-KZ"/>
        </w:rPr>
        <w:t>я</w:t>
      </w:r>
      <w:r w:rsidRPr="00D14BD7">
        <w:rPr>
          <w:rFonts w:ascii="Times New Roman" w:hAnsi="Times New Roman" w:cs="Times New Roman"/>
          <w:sz w:val="24"/>
          <w:szCs w:val="24"/>
        </w:rPr>
        <w:t>, 2018. – 279 с.</w:t>
      </w:r>
    </w:p>
    <w:p w14:paraId="7E8FCE46" w14:textId="77777777" w:rsidR="00D14BD7" w:rsidRPr="00D14BD7" w:rsidRDefault="00D14BD7" w:rsidP="00D14BD7">
      <w:pPr>
        <w:spacing w:line="256" w:lineRule="auto"/>
        <w:rPr>
          <w:rFonts w:ascii="Times New Roman" w:hAnsi="Times New Roman" w:cs="Times New Roman"/>
          <w:sz w:val="24"/>
          <w:szCs w:val="24"/>
        </w:rPr>
      </w:pPr>
      <w:r w:rsidRPr="00D14BD7">
        <w:rPr>
          <w:rFonts w:ascii="Times New Roman" w:hAnsi="Times New Roman" w:cs="Times New Roman"/>
          <w:sz w:val="24"/>
          <w:szCs w:val="24"/>
          <w:lang w:val="kk-KZ"/>
        </w:rPr>
        <w:t xml:space="preserve">13. </w:t>
      </w:r>
      <w:r w:rsidRPr="00D14BD7">
        <w:rPr>
          <w:rFonts w:ascii="Times New Roman" w:hAnsi="Times New Roman" w:cs="Times New Roman"/>
          <w:sz w:val="24"/>
          <w:szCs w:val="24"/>
        </w:rPr>
        <w:t xml:space="preserve">Петров </w:t>
      </w:r>
      <w:proofErr w:type="gramStart"/>
      <w:r w:rsidRPr="00D14BD7">
        <w:rPr>
          <w:rFonts w:ascii="Times New Roman" w:hAnsi="Times New Roman" w:cs="Times New Roman"/>
          <w:sz w:val="24"/>
          <w:szCs w:val="24"/>
        </w:rPr>
        <w:t>А.Н.</w:t>
      </w:r>
      <w:proofErr w:type="gramEnd"/>
      <w:r w:rsidRPr="00D14BD7">
        <w:rPr>
          <w:rFonts w:ascii="Times New Roman" w:hAnsi="Times New Roman" w:cs="Times New Roman"/>
          <w:sz w:val="24"/>
          <w:szCs w:val="24"/>
        </w:rPr>
        <w:t xml:space="preserve"> Стратегический менеджмент – М.: Питер, 2015. – 400 с</w:t>
      </w:r>
    </w:p>
    <w:p w14:paraId="6DE94C5D" w14:textId="77777777" w:rsidR="00D14BD7" w:rsidRPr="00D14BD7" w:rsidRDefault="00D14BD7" w:rsidP="00D14BD7">
      <w:pPr>
        <w:spacing w:line="256" w:lineRule="auto"/>
        <w:rPr>
          <w:rFonts w:ascii="Times New Roman" w:hAnsi="Times New Roman" w:cs="Times New Roman"/>
          <w:sz w:val="24"/>
          <w:szCs w:val="24"/>
          <w:lang w:val="kk-KZ"/>
        </w:rPr>
      </w:pPr>
      <w:r w:rsidRPr="00D14BD7">
        <w:rPr>
          <w:rFonts w:ascii="Times New Roman" w:hAnsi="Times New Roman" w:cs="Times New Roman"/>
          <w:sz w:val="24"/>
          <w:szCs w:val="24"/>
          <w:lang w:val="kk-KZ"/>
        </w:rPr>
        <w:t>14. Сағындықов Е.Н., Ювица Н.В. Мемлекеттік стратегиялық жоспарлау және болжау Астана: ЕҰУ, 2016-320 б7</w:t>
      </w:r>
    </w:p>
    <w:p w14:paraId="2A236C38" w14:textId="77777777" w:rsidR="00D14BD7" w:rsidRPr="00D14BD7" w:rsidRDefault="00D14BD7" w:rsidP="00D14BD7">
      <w:pPr>
        <w:spacing w:line="256" w:lineRule="auto"/>
        <w:rPr>
          <w:rFonts w:ascii="Times New Roman" w:hAnsi="Times New Roman" w:cs="Times New Roman"/>
          <w:sz w:val="24"/>
          <w:szCs w:val="24"/>
          <w:lang w:val="kk-KZ"/>
        </w:rPr>
      </w:pPr>
      <w:r w:rsidRPr="00D14BD7">
        <w:rPr>
          <w:rFonts w:ascii="Times New Roman" w:hAnsi="Times New Roman" w:cs="Times New Roman"/>
          <w:sz w:val="24"/>
          <w:szCs w:val="24"/>
          <w:lang w:val="kk-KZ"/>
        </w:rPr>
        <w:t>15. Шеремет А. Д., Козельцева Е. А. Финансовый анализ- М.: Экономический факультет МГУ имени М. В. Ломоносова, 2020 - 200 с.</w:t>
      </w:r>
    </w:p>
    <w:p w14:paraId="2BFB717E" w14:textId="77777777" w:rsidR="00D14BD7" w:rsidRPr="00D14BD7" w:rsidRDefault="00D14BD7" w:rsidP="00D14BD7">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sidRPr="00D14BD7">
        <w:rPr>
          <w:rFonts w:ascii="Times New Roman" w:hAnsi="Times New Roman" w:cs="Times New Roman"/>
          <w:sz w:val="24"/>
          <w:szCs w:val="24"/>
          <w:lang w:val="kk-KZ"/>
        </w:rPr>
        <w:t xml:space="preserve">16. </w:t>
      </w:r>
      <w:proofErr w:type="spellStart"/>
      <w:r w:rsidRPr="00D14BD7">
        <w:rPr>
          <w:rFonts w:ascii="Times New Roman" w:hAnsi="Times New Roman" w:cs="Times New Roman"/>
          <w:sz w:val="24"/>
          <w:szCs w:val="24"/>
        </w:rPr>
        <w:t>Шичиях</w:t>
      </w:r>
      <w:proofErr w:type="spellEnd"/>
      <w:r w:rsidRPr="00D14BD7">
        <w:rPr>
          <w:rFonts w:ascii="Times New Roman" w:hAnsi="Times New Roman" w:cs="Times New Roman"/>
          <w:sz w:val="24"/>
          <w:szCs w:val="24"/>
        </w:rPr>
        <w:t xml:space="preserve"> Р. А. Стратегический анализ – Краснодар: </w:t>
      </w:r>
      <w:proofErr w:type="spellStart"/>
      <w:r w:rsidRPr="00D14BD7">
        <w:rPr>
          <w:rFonts w:ascii="Times New Roman" w:hAnsi="Times New Roman" w:cs="Times New Roman"/>
          <w:sz w:val="24"/>
          <w:szCs w:val="24"/>
        </w:rPr>
        <w:t>КубГАУ</w:t>
      </w:r>
      <w:proofErr w:type="spellEnd"/>
      <w:r w:rsidRPr="00D14BD7">
        <w:rPr>
          <w:rFonts w:ascii="Times New Roman" w:hAnsi="Times New Roman" w:cs="Times New Roman"/>
          <w:sz w:val="24"/>
          <w:szCs w:val="24"/>
        </w:rPr>
        <w:t xml:space="preserve">, </w:t>
      </w:r>
      <w:proofErr w:type="gramStart"/>
      <w:r w:rsidRPr="00D14BD7">
        <w:rPr>
          <w:rFonts w:ascii="Times New Roman" w:hAnsi="Times New Roman" w:cs="Times New Roman"/>
          <w:sz w:val="24"/>
          <w:szCs w:val="24"/>
        </w:rPr>
        <w:t>20</w:t>
      </w:r>
      <w:r w:rsidRPr="00D14BD7">
        <w:rPr>
          <w:rFonts w:ascii="Times New Roman" w:hAnsi="Times New Roman" w:cs="Times New Roman"/>
          <w:sz w:val="24"/>
          <w:szCs w:val="24"/>
          <w:lang w:val="kk-KZ"/>
        </w:rPr>
        <w:t>20</w:t>
      </w:r>
      <w:r w:rsidRPr="00D14BD7">
        <w:rPr>
          <w:rFonts w:ascii="Times New Roman" w:hAnsi="Times New Roman" w:cs="Times New Roman"/>
          <w:sz w:val="24"/>
          <w:szCs w:val="24"/>
        </w:rPr>
        <w:t xml:space="preserve"> – 232</w:t>
      </w:r>
      <w:proofErr w:type="gramEnd"/>
      <w:r w:rsidRPr="00D14BD7">
        <w:rPr>
          <w:rFonts w:ascii="Times New Roman" w:hAnsi="Times New Roman" w:cs="Times New Roman"/>
          <w:sz w:val="24"/>
          <w:szCs w:val="24"/>
        </w:rPr>
        <w:t xml:space="preserve"> с.</w:t>
      </w:r>
    </w:p>
    <w:p w14:paraId="683DBDBF" w14:textId="77777777" w:rsidR="00D14BD7" w:rsidRPr="00D14BD7" w:rsidRDefault="00D14BD7" w:rsidP="00D14BD7">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p>
    <w:p w14:paraId="23A53376" w14:textId="77777777" w:rsidR="00D14BD7" w:rsidRPr="00D14BD7" w:rsidRDefault="00D14BD7" w:rsidP="00D14BD7">
      <w:pPr>
        <w:tabs>
          <w:tab w:val="left" w:pos="39"/>
        </w:tabs>
        <w:spacing w:line="256" w:lineRule="auto"/>
        <w:jc w:val="both"/>
        <w:rPr>
          <w:rFonts w:ascii="Times New Roman" w:eastAsia="Times New Roman" w:hAnsi="Times New Roman" w:cs="Times New Roman"/>
          <w:b/>
          <w:bCs/>
          <w:sz w:val="24"/>
          <w:szCs w:val="24"/>
          <w:lang w:val="kk-KZ"/>
        </w:rPr>
      </w:pPr>
      <w:r w:rsidRPr="00D14BD7">
        <w:rPr>
          <w:rFonts w:ascii="Times New Roman" w:eastAsia="Times New Roman" w:hAnsi="Times New Roman" w:cs="Times New Roman"/>
          <w:b/>
          <w:bCs/>
          <w:sz w:val="24"/>
          <w:szCs w:val="24"/>
          <w:lang w:val="kk-KZ"/>
        </w:rPr>
        <w:t>Қосымша әдебиеттер:</w:t>
      </w:r>
    </w:p>
    <w:p w14:paraId="13B3FF00" w14:textId="77777777" w:rsidR="00D14BD7" w:rsidRPr="00D14BD7" w:rsidRDefault="00D14BD7" w:rsidP="00D14BD7">
      <w:pPr>
        <w:numPr>
          <w:ilvl w:val="0"/>
          <w:numId w:val="4"/>
        </w:numPr>
        <w:spacing w:after="0" w:line="240" w:lineRule="auto"/>
        <w:contextualSpacing/>
        <w:rPr>
          <w:b/>
          <w:bCs/>
          <w:color w:val="212529"/>
          <w:sz w:val="22"/>
          <w:szCs w:val="22"/>
          <w:shd w:val="clear" w:color="auto" w:fill="F4F4F4"/>
          <w:lang w:val="kk-KZ"/>
        </w:rPr>
      </w:pPr>
      <w:r w:rsidRPr="00D14BD7">
        <w:rPr>
          <w:color w:val="212529"/>
          <w:sz w:val="24"/>
          <w:szCs w:val="24"/>
          <w:shd w:val="clear" w:color="auto" w:fill="F4F4F4"/>
          <w:lang w:val="kk-KZ"/>
        </w:rPr>
        <w:t>Оксфорд экономика сөздігі  = A Dictionary of Economics (Oxford Quick Reference) : сөздік  -Алматы : "Ұлттық аударма бюросы" ҚҚ, 2019 - 606 б.</w:t>
      </w:r>
    </w:p>
    <w:p w14:paraId="7B4A6143" w14:textId="77777777" w:rsidR="00D14BD7" w:rsidRPr="00D14BD7" w:rsidRDefault="00D14BD7" w:rsidP="00D14BD7">
      <w:pPr>
        <w:numPr>
          <w:ilvl w:val="0"/>
          <w:numId w:val="4"/>
        </w:numPr>
        <w:spacing w:after="0" w:line="240" w:lineRule="auto"/>
        <w:contextualSpacing/>
        <w:jc w:val="both"/>
        <w:rPr>
          <w:rFonts w:ascii="Times New Roman" w:eastAsia="Times New Roman" w:hAnsi="Times New Roman" w:cs="Times New Roman"/>
          <w:sz w:val="22"/>
          <w:szCs w:val="22"/>
          <w:lang w:val="kk-KZ"/>
        </w:rPr>
      </w:pPr>
      <w:r w:rsidRPr="00D14BD7">
        <w:rPr>
          <w:color w:val="212529"/>
          <w:sz w:val="24"/>
          <w:szCs w:val="24"/>
          <w:shd w:val="clear" w:color="auto" w:fill="F4F4F4"/>
          <w:lang w:val="kk-KZ"/>
        </w:rPr>
        <w:t>Уилтон, Ник. HR-менеджментке кіріспе = An Introduction to Human Resource Management - Алматы: "Ұлттық аударма бюросы" ҚҚ, 2019. — 531 б.</w:t>
      </w:r>
    </w:p>
    <w:p w14:paraId="6F82455E" w14:textId="77777777" w:rsidR="00D14BD7" w:rsidRPr="00D14BD7" w:rsidRDefault="00D14BD7" w:rsidP="00D14BD7">
      <w:pPr>
        <w:numPr>
          <w:ilvl w:val="0"/>
          <w:numId w:val="4"/>
        </w:numPr>
        <w:tabs>
          <w:tab w:val="left" w:pos="1170"/>
        </w:tabs>
        <w:spacing w:after="0" w:line="240" w:lineRule="auto"/>
        <w:contextualSpacing/>
        <w:rPr>
          <w:rFonts w:ascii="Times New Roman" w:hAnsi="Times New Roman" w:cs="Times New Roman"/>
          <w:color w:val="212529"/>
          <w:sz w:val="24"/>
          <w:szCs w:val="24"/>
          <w:shd w:val="clear" w:color="auto" w:fill="F4F4F4"/>
          <w:lang w:val="kk-KZ"/>
        </w:rPr>
      </w:pPr>
      <w:r w:rsidRPr="00D14BD7">
        <w:rPr>
          <w:color w:val="212529"/>
          <w:sz w:val="24"/>
          <w:szCs w:val="24"/>
          <w:shd w:val="clear" w:color="auto" w:fill="F4F4F4"/>
          <w:lang w:val="kk-KZ"/>
        </w:rPr>
        <w:t xml:space="preserve"> М. Коннолли, Л. Хармс, Д. Мэйдмент Әлеуметтік жұмыс: контексі мен практикасы  – Нұр-Сұлтан: "Ұлттық аударма бюросы ҚҚ, 2020 – 382 б.</w:t>
      </w:r>
    </w:p>
    <w:p w14:paraId="73AC1511" w14:textId="77777777" w:rsidR="00D14BD7" w:rsidRPr="00D14BD7" w:rsidRDefault="00D14BD7" w:rsidP="00D14BD7">
      <w:pPr>
        <w:numPr>
          <w:ilvl w:val="0"/>
          <w:numId w:val="4"/>
        </w:numPr>
        <w:tabs>
          <w:tab w:val="left" w:pos="39"/>
        </w:tabs>
        <w:spacing w:after="0" w:line="240" w:lineRule="auto"/>
        <w:contextualSpacing/>
        <w:jc w:val="both"/>
        <w:rPr>
          <w:rFonts w:ascii="Times New Roman" w:eastAsia="Calibri" w:hAnsi="Times New Roman" w:cs="Times New Roman"/>
          <w:color w:val="000000" w:themeColor="text1"/>
          <w:sz w:val="24"/>
          <w:szCs w:val="24"/>
          <w:lang w:val="kk-KZ"/>
        </w:rPr>
      </w:pPr>
      <w:r w:rsidRPr="00D14BD7">
        <w:rPr>
          <w:color w:val="212529"/>
          <w:sz w:val="24"/>
          <w:szCs w:val="24"/>
          <w:shd w:val="clear" w:color="auto" w:fill="F4F4F4"/>
          <w:lang w:val="kk-KZ"/>
        </w:rPr>
        <w:t xml:space="preserve"> Стивен П. Роббинс, Тимати А. Джадж   </w:t>
      </w:r>
      <w:r w:rsidRPr="00D14BD7">
        <w:rPr>
          <w:rFonts w:ascii="Times New Roman" w:hAnsi="Times New Roman" w:cs="Times New Roman"/>
          <w:color w:val="212529"/>
          <w:sz w:val="24"/>
          <w:szCs w:val="24"/>
          <w:shd w:val="clear" w:color="auto" w:fill="F4F4F4"/>
          <w:lang w:val="kk-KZ"/>
        </w:rPr>
        <w:br/>
        <w:t>Ұйымдық мінез-құлық негіздері = Essentials of Organizational Benavior [М  - Алматы: "Ұлттық аударма бюросы" ҚҚ, 2019 - 487 б.</w:t>
      </w:r>
    </w:p>
    <w:p w14:paraId="2BB11900" w14:textId="77777777" w:rsidR="00D14BD7" w:rsidRPr="00D14BD7" w:rsidRDefault="00D14BD7" w:rsidP="00D14BD7">
      <w:pPr>
        <w:numPr>
          <w:ilvl w:val="0"/>
          <w:numId w:val="4"/>
        </w:numPr>
        <w:tabs>
          <w:tab w:val="left" w:pos="39"/>
        </w:tabs>
        <w:spacing w:after="0" w:line="240" w:lineRule="auto"/>
        <w:contextualSpacing/>
        <w:jc w:val="both"/>
        <w:rPr>
          <w:color w:val="212529"/>
          <w:sz w:val="22"/>
          <w:szCs w:val="22"/>
          <w:shd w:val="clear" w:color="auto" w:fill="F4F4F4"/>
          <w:lang w:val="kk-KZ"/>
        </w:rPr>
      </w:pPr>
      <w:r w:rsidRPr="00D14BD7">
        <w:rPr>
          <w:color w:val="212529"/>
          <w:sz w:val="24"/>
          <w:szCs w:val="24"/>
          <w:shd w:val="clear" w:color="auto" w:fill="F4F4F4"/>
          <w:lang w:val="kk-KZ"/>
        </w:rPr>
        <w:t xml:space="preserve"> Р. У. Гриффин Менеджмент = Management  - Астана: "Ұлттық аударма бюросы" ҚҚ, 2018 - 766 б.</w:t>
      </w:r>
    </w:p>
    <w:p w14:paraId="4418D729" w14:textId="77777777" w:rsidR="00D14BD7" w:rsidRPr="00D14BD7" w:rsidRDefault="00D14BD7" w:rsidP="00D14BD7">
      <w:pPr>
        <w:numPr>
          <w:ilvl w:val="0"/>
          <w:numId w:val="4"/>
        </w:numPr>
        <w:tabs>
          <w:tab w:val="left" w:pos="39"/>
        </w:tabs>
        <w:spacing w:after="0" w:line="240" w:lineRule="auto"/>
        <w:contextualSpacing/>
        <w:jc w:val="both"/>
        <w:rPr>
          <w:rFonts w:eastAsiaTheme="minorEastAsia"/>
          <w:color w:val="212529"/>
          <w:sz w:val="24"/>
          <w:szCs w:val="24"/>
          <w:shd w:val="clear" w:color="auto" w:fill="F4F4F4"/>
          <w:lang w:val="kk-KZ"/>
        </w:rPr>
      </w:pPr>
      <w:r w:rsidRPr="00D14BD7">
        <w:rPr>
          <w:color w:val="212529"/>
          <w:sz w:val="24"/>
          <w:szCs w:val="24"/>
          <w:shd w:val="clear" w:color="auto" w:fill="F4F4F4"/>
          <w:lang w:val="kk-KZ"/>
        </w:rPr>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80328A6" w14:textId="77777777" w:rsidR="00D14BD7" w:rsidRPr="00D14BD7" w:rsidRDefault="00D14BD7" w:rsidP="00D14BD7">
      <w:pPr>
        <w:numPr>
          <w:ilvl w:val="0"/>
          <w:numId w:val="4"/>
        </w:numPr>
        <w:tabs>
          <w:tab w:val="left" w:pos="39"/>
        </w:tabs>
        <w:spacing w:after="0" w:line="240" w:lineRule="auto"/>
        <w:contextualSpacing/>
        <w:jc w:val="both"/>
        <w:rPr>
          <w:color w:val="212529"/>
          <w:sz w:val="24"/>
          <w:szCs w:val="24"/>
          <w:shd w:val="clear" w:color="auto" w:fill="F4F4F4"/>
          <w:lang w:val="kk-KZ"/>
        </w:rPr>
      </w:pPr>
      <w:r w:rsidRPr="00D14BD7">
        <w:rPr>
          <w:color w:val="212529"/>
          <w:sz w:val="24"/>
          <w:szCs w:val="24"/>
          <w:shd w:val="clear" w:color="auto" w:fill="F4F4F4"/>
          <w:lang w:val="kk-KZ"/>
        </w:rPr>
        <w:lastRenderedPageBreak/>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D14BD7">
        <w:rPr>
          <w:rFonts w:ascii="Times New Roman" w:hAnsi="Times New Roman" w:cs="Times New Roman"/>
          <w:sz w:val="24"/>
          <w:szCs w:val="24"/>
        </w:rPr>
        <w:commentReference w:id="0"/>
      </w:r>
    </w:p>
    <w:p w14:paraId="7C3B193B" w14:textId="77777777" w:rsidR="00D14BD7" w:rsidRPr="00D14BD7" w:rsidRDefault="00D14BD7" w:rsidP="00D14BD7">
      <w:pPr>
        <w:numPr>
          <w:ilvl w:val="0"/>
          <w:numId w:val="4"/>
        </w:numPr>
        <w:tabs>
          <w:tab w:val="left" w:pos="1110"/>
        </w:tabs>
        <w:spacing w:after="0" w:line="240" w:lineRule="auto"/>
        <w:contextualSpacing/>
        <w:rPr>
          <w:color w:val="212529"/>
          <w:sz w:val="24"/>
          <w:szCs w:val="24"/>
          <w:shd w:val="clear" w:color="auto" w:fill="F4F4F4"/>
          <w:lang w:val="kk-KZ"/>
        </w:rPr>
      </w:pPr>
      <w:r w:rsidRPr="00D14BD7">
        <w:rPr>
          <w:color w:val="212529"/>
          <w:sz w:val="24"/>
          <w:szCs w:val="24"/>
          <w:shd w:val="clear" w:color="auto" w:fill="F4F4F4"/>
          <w:lang w:val="kk-KZ"/>
        </w:rPr>
        <w:t xml:space="preserve"> О’Лири, Зина. Зерттеу жобасын жүргізу: негізгі нұсқаулық : монография - Алматы: "Ұлттық аударма бюросы" ҚҚ, 2020 - 470 б.</w:t>
      </w:r>
    </w:p>
    <w:p w14:paraId="0243DDBB" w14:textId="77777777" w:rsidR="00D14BD7" w:rsidRPr="00D14BD7" w:rsidRDefault="00D14BD7" w:rsidP="00D14BD7">
      <w:pPr>
        <w:spacing w:line="256" w:lineRule="auto"/>
        <w:rPr>
          <w:rFonts w:ascii="Times New Roman" w:hAnsi="Times New Roman" w:cs="Times New Roman"/>
          <w:sz w:val="22"/>
          <w:szCs w:val="22"/>
          <w:lang w:val="kk-KZ"/>
        </w:rPr>
      </w:pPr>
      <w:r w:rsidRPr="00D14BD7">
        <w:rPr>
          <w:color w:val="212529"/>
          <w:sz w:val="24"/>
          <w:szCs w:val="24"/>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418914C8" w14:textId="77777777" w:rsidR="00F12C76" w:rsidRPr="00D14BD7" w:rsidRDefault="00F12C76" w:rsidP="006C0B77">
      <w:pPr>
        <w:spacing w:after="0"/>
        <w:ind w:firstLine="709"/>
        <w:jc w:val="both"/>
        <w:rPr>
          <w:lang w:val="kk-KZ"/>
        </w:rPr>
      </w:pPr>
    </w:p>
    <w:sectPr w:rsidR="00F12C76" w:rsidRPr="00D14BD7"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009DF4A0" w14:textId="77777777" w:rsidR="00D14BD7" w:rsidRDefault="00D14BD7" w:rsidP="00D14BD7">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9DF4A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FD86" w16cex:dateUtc="2021-09-12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9DF4A0" w16cid:durableId="24E8FD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ton-Regular">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702450"/>
    <w:multiLevelType w:val="multilevel"/>
    <w:tmpl w:val="F62C81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4F5C8B"/>
    <w:multiLevelType w:val="multilevel"/>
    <w:tmpl w:val="0F545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30F12FF"/>
    <w:multiLevelType w:val="multilevel"/>
    <w:tmpl w:val="FA5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C2"/>
    <w:rsid w:val="000B2A56"/>
    <w:rsid w:val="006C0B77"/>
    <w:rsid w:val="006F1C33"/>
    <w:rsid w:val="007B5B89"/>
    <w:rsid w:val="008242FF"/>
    <w:rsid w:val="00870751"/>
    <w:rsid w:val="00922C48"/>
    <w:rsid w:val="00B915B7"/>
    <w:rsid w:val="00D14BD7"/>
    <w:rsid w:val="00EA59DF"/>
    <w:rsid w:val="00EE4070"/>
    <w:rsid w:val="00EE6AC2"/>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5D1D"/>
  <w15:chartTrackingRefBased/>
  <w15:docId w15:val="{4A15DA79-2488-4F32-97F2-97D1285F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A56"/>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D14BD7"/>
    <w:pPr>
      <w:spacing w:line="240" w:lineRule="auto"/>
    </w:pPr>
    <w:rPr>
      <w:sz w:val="20"/>
      <w:szCs w:val="20"/>
    </w:rPr>
  </w:style>
  <w:style w:type="character" w:customStyle="1" w:styleId="af5">
    <w:name w:val="Текст примечания Знак"/>
    <w:basedOn w:val="a0"/>
    <w:link w:val="af4"/>
    <w:uiPriority w:val="99"/>
    <w:semiHidden/>
    <w:rsid w:val="00D14BD7"/>
    <w:rPr>
      <w:sz w:val="20"/>
      <w:szCs w:val="20"/>
    </w:rPr>
  </w:style>
  <w:style w:type="character" w:styleId="af6">
    <w:name w:val="annotation reference"/>
    <w:basedOn w:val="a0"/>
    <w:uiPriority w:val="99"/>
    <w:semiHidden/>
    <w:unhideWhenUsed/>
    <w:rsid w:val="00D14B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9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1448</Words>
  <Characters>8254</Characters>
  <Application>Microsoft Office Word</Application>
  <DocSecurity>0</DocSecurity>
  <Lines>68</Lines>
  <Paragraphs>19</Paragraphs>
  <ScaleCrop>false</ScaleCrop>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2021-09-23T05:51:00Z</dcterms:created>
  <dcterms:modified xsi:type="dcterms:W3CDTF">2021-09-23T13:17:00Z</dcterms:modified>
</cp:coreProperties>
</file>